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85" w:type="dxa"/>
        <w:tblLook w:val="04A0"/>
      </w:tblPr>
      <w:tblGrid>
        <w:gridCol w:w="5920"/>
        <w:gridCol w:w="4665"/>
      </w:tblGrid>
      <w:tr w:rsidR="009B396E" w:rsidRPr="003137F0" w:rsidTr="0027260F">
        <w:trPr>
          <w:trHeight w:val="1560"/>
        </w:trPr>
        <w:tc>
          <w:tcPr>
            <w:tcW w:w="5920" w:type="dxa"/>
          </w:tcPr>
          <w:p w:rsidR="009B396E" w:rsidRPr="003137F0" w:rsidRDefault="009B396E" w:rsidP="0027260F">
            <w:pPr>
              <w:spacing w:after="0" w:line="240" w:lineRule="auto"/>
            </w:pPr>
            <w:r>
              <w:rPr>
                <w:noProof/>
                <w:lang w:eastAsia="el-GR"/>
              </w:rPr>
              <w:drawing>
                <wp:inline distT="0" distB="0" distL="0" distR="0">
                  <wp:extent cx="1076325" cy="581025"/>
                  <wp:effectExtent l="19050" t="0" r="9525" b="0"/>
                  <wp:docPr id="1"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7" cstate="print"/>
                          <a:srcRect/>
                          <a:stretch>
                            <a:fillRect/>
                          </a:stretch>
                        </pic:blipFill>
                        <pic:spPr bwMode="auto">
                          <a:xfrm>
                            <a:off x="0" y="0"/>
                            <a:ext cx="1076325" cy="581025"/>
                          </a:xfrm>
                          <a:prstGeom prst="rect">
                            <a:avLst/>
                          </a:prstGeom>
                          <a:noFill/>
                          <a:ln w="9525">
                            <a:noFill/>
                            <a:miter lim="800000"/>
                            <a:headEnd/>
                            <a:tailEnd/>
                          </a:ln>
                        </pic:spPr>
                      </pic:pic>
                    </a:graphicData>
                  </a:graphic>
                </wp:inline>
              </w:drawing>
            </w:r>
          </w:p>
          <w:p w:rsidR="009B396E" w:rsidRPr="003137F0" w:rsidRDefault="009B396E" w:rsidP="0027260F">
            <w:pPr>
              <w:spacing w:after="100" w:afterAutospacing="1" w:line="240" w:lineRule="auto"/>
              <w:rPr>
                <w:rFonts w:ascii="Arial Narrow" w:hAnsi="Arial Narrow"/>
                <w:sz w:val="16"/>
                <w:szCs w:val="16"/>
              </w:rPr>
            </w:pPr>
          </w:p>
          <w:p w:rsidR="009B396E" w:rsidRPr="003137F0" w:rsidRDefault="009B396E" w:rsidP="0027260F">
            <w:pPr>
              <w:spacing w:after="0" w:line="240" w:lineRule="auto"/>
            </w:pPr>
            <w:r w:rsidRPr="003137F0">
              <w:t xml:space="preserve">Ταχ.Δ/νση: </w:t>
            </w:r>
            <w:r w:rsidRPr="003137F0">
              <w:tab/>
              <w:t xml:space="preserve">Ακτή Δυμαίων 48 </w:t>
            </w:r>
          </w:p>
          <w:p w:rsidR="009B396E" w:rsidRPr="003137F0" w:rsidRDefault="009B396E" w:rsidP="0027260F">
            <w:pPr>
              <w:spacing w:after="0" w:line="240" w:lineRule="auto"/>
            </w:pPr>
            <w:r w:rsidRPr="003137F0">
              <w:tab/>
            </w:r>
            <w:r w:rsidRPr="003137F0">
              <w:tab/>
              <w:t>Πάτρα, ΤΚ 26333</w:t>
            </w:r>
          </w:p>
        </w:tc>
        <w:tc>
          <w:tcPr>
            <w:tcW w:w="4665" w:type="dxa"/>
          </w:tcPr>
          <w:p w:rsidR="009B396E" w:rsidRPr="003137F0" w:rsidRDefault="009B396E" w:rsidP="0027260F">
            <w:pPr>
              <w:spacing w:after="0" w:line="240" w:lineRule="auto"/>
            </w:pPr>
          </w:p>
          <w:p w:rsidR="009B396E" w:rsidRPr="003137F0" w:rsidRDefault="009B396E" w:rsidP="0027260F">
            <w:pPr>
              <w:spacing w:after="0" w:line="240" w:lineRule="auto"/>
            </w:pPr>
          </w:p>
          <w:p w:rsidR="009B396E" w:rsidRPr="003137F0" w:rsidRDefault="009B396E" w:rsidP="0027260F">
            <w:pPr>
              <w:spacing w:after="0" w:line="240" w:lineRule="auto"/>
            </w:pPr>
          </w:p>
          <w:p w:rsidR="009B396E" w:rsidRPr="003137F0" w:rsidRDefault="009B396E" w:rsidP="0027260F">
            <w:pPr>
              <w:spacing w:after="0" w:line="240" w:lineRule="auto"/>
            </w:pPr>
          </w:p>
          <w:p w:rsidR="009B396E" w:rsidRPr="005E4D3A" w:rsidRDefault="009B396E" w:rsidP="0027260F">
            <w:pPr>
              <w:spacing w:after="0" w:line="240" w:lineRule="auto"/>
            </w:pPr>
            <w:r w:rsidRPr="003137F0">
              <w:t xml:space="preserve">Πάτρα </w:t>
            </w:r>
            <w:bookmarkStart w:id="0" w:name="_GoBack"/>
            <w:bookmarkEnd w:id="0"/>
            <w:r w:rsidR="00097EF7">
              <w:t>04</w:t>
            </w:r>
            <w:r w:rsidRPr="003137F0">
              <w:t>/</w:t>
            </w:r>
            <w:r w:rsidR="005E4D3A">
              <w:t>03</w:t>
            </w:r>
            <w:r w:rsidRPr="003137F0">
              <w:t>/20</w:t>
            </w:r>
            <w:r w:rsidR="00F206D6">
              <w:rPr>
                <w:lang w:val="en-US"/>
              </w:rPr>
              <w:t>1</w:t>
            </w:r>
            <w:r w:rsidR="005E4D3A">
              <w:t>9</w:t>
            </w:r>
          </w:p>
          <w:p w:rsidR="009B396E" w:rsidRPr="001279C2" w:rsidRDefault="009B396E" w:rsidP="0027260F">
            <w:pPr>
              <w:spacing w:after="0" w:line="240" w:lineRule="auto"/>
            </w:pPr>
          </w:p>
        </w:tc>
      </w:tr>
      <w:tr w:rsidR="009B396E" w:rsidRPr="003137F0" w:rsidTr="0027260F">
        <w:trPr>
          <w:trHeight w:val="1066"/>
        </w:trPr>
        <w:tc>
          <w:tcPr>
            <w:tcW w:w="5920" w:type="dxa"/>
          </w:tcPr>
          <w:p w:rsidR="009B396E" w:rsidRPr="003137F0" w:rsidRDefault="009B396E" w:rsidP="0027260F">
            <w:pPr>
              <w:spacing w:after="0" w:line="240" w:lineRule="auto"/>
            </w:pPr>
            <w:r w:rsidRPr="003137F0">
              <w:t>Τηλ:</w:t>
            </w:r>
            <w:r w:rsidRPr="003137F0">
              <w:tab/>
            </w:r>
            <w:r w:rsidRPr="003137F0">
              <w:tab/>
              <w:t>2610366100</w:t>
            </w:r>
          </w:p>
          <w:p w:rsidR="009B396E" w:rsidRPr="005439F6" w:rsidRDefault="009B396E" w:rsidP="0027260F">
            <w:pPr>
              <w:spacing w:after="0" w:line="240" w:lineRule="auto"/>
            </w:pPr>
            <w:r w:rsidRPr="003137F0">
              <w:rPr>
                <w:lang w:val="en-US"/>
              </w:rPr>
              <w:t>Fax</w:t>
            </w:r>
            <w:r w:rsidRPr="005439F6">
              <w:t>:</w:t>
            </w:r>
            <w:r w:rsidRPr="005439F6">
              <w:tab/>
            </w:r>
            <w:r w:rsidRPr="005439F6">
              <w:tab/>
              <w:t>2610325790</w:t>
            </w:r>
          </w:p>
          <w:p w:rsidR="009B396E" w:rsidRDefault="005E4D3A" w:rsidP="0027260F">
            <w:pPr>
              <w:spacing w:after="0" w:line="240" w:lineRule="auto"/>
              <w:ind w:left="1440" w:hanging="1440"/>
            </w:pPr>
            <w:r>
              <w:t>Αρμόδιος:</w:t>
            </w:r>
            <w:r>
              <w:tab/>
              <w:t>Βουκελάτος  Ευάγγελος</w:t>
            </w:r>
          </w:p>
          <w:p w:rsidR="000E2878" w:rsidRDefault="000E2878" w:rsidP="0027260F">
            <w:pPr>
              <w:spacing w:after="0" w:line="240" w:lineRule="auto"/>
              <w:ind w:left="1440" w:hanging="1440"/>
            </w:pPr>
            <w:r>
              <w:tab/>
              <w:t>Τεχνικός Ασφαλείας</w:t>
            </w:r>
          </w:p>
          <w:p w:rsidR="000E2878" w:rsidRPr="003137F0" w:rsidRDefault="000E2878" w:rsidP="0027260F">
            <w:pPr>
              <w:spacing w:after="0" w:line="240" w:lineRule="auto"/>
              <w:ind w:left="1440" w:hanging="1440"/>
            </w:pPr>
            <w:r>
              <w:tab/>
              <w:t>2610366</w:t>
            </w:r>
            <w:r w:rsidR="005E4D3A">
              <w:t>285</w:t>
            </w:r>
          </w:p>
        </w:tc>
        <w:tc>
          <w:tcPr>
            <w:tcW w:w="4665" w:type="dxa"/>
          </w:tcPr>
          <w:p w:rsidR="009B396E" w:rsidRPr="003137F0" w:rsidRDefault="009B396E" w:rsidP="0027260F">
            <w:pPr>
              <w:spacing w:after="0" w:line="240" w:lineRule="auto"/>
            </w:pPr>
          </w:p>
        </w:tc>
      </w:tr>
      <w:tr w:rsidR="009B396E" w:rsidRPr="003137F0" w:rsidTr="0027260F">
        <w:trPr>
          <w:trHeight w:val="287"/>
        </w:trPr>
        <w:tc>
          <w:tcPr>
            <w:tcW w:w="5920" w:type="dxa"/>
          </w:tcPr>
          <w:p w:rsidR="009B396E" w:rsidRPr="003D4D4E" w:rsidRDefault="009B396E" w:rsidP="0027260F">
            <w:pPr>
              <w:jc w:val="center"/>
              <w:rPr>
                <w:b/>
                <w:i/>
              </w:rPr>
            </w:pPr>
          </w:p>
        </w:tc>
        <w:tc>
          <w:tcPr>
            <w:tcW w:w="4665" w:type="dxa"/>
          </w:tcPr>
          <w:p w:rsidR="009B396E" w:rsidRPr="005439F6" w:rsidRDefault="009B396E" w:rsidP="0027260F">
            <w:pPr>
              <w:spacing w:after="0" w:line="240" w:lineRule="auto"/>
            </w:pPr>
          </w:p>
          <w:p w:rsidR="009B396E" w:rsidRPr="005439F6" w:rsidRDefault="009B396E" w:rsidP="0027260F">
            <w:pPr>
              <w:spacing w:after="0" w:line="240" w:lineRule="auto"/>
            </w:pPr>
          </w:p>
          <w:p w:rsidR="009B396E" w:rsidRPr="005439F6" w:rsidRDefault="009B396E" w:rsidP="0027260F">
            <w:pPr>
              <w:spacing w:after="0" w:line="240" w:lineRule="auto"/>
            </w:pPr>
          </w:p>
        </w:tc>
      </w:tr>
    </w:tbl>
    <w:p w:rsidR="009B396E" w:rsidRDefault="009B396E">
      <w:r w:rsidRPr="009B396E">
        <w:rPr>
          <w:b/>
          <w:i/>
        </w:rPr>
        <w:t>ΑΝΤΙΚΕΙΜΕΝΟ:</w:t>
      </w:r>
      <w:r w:rsidR="001103D5">
        <w:rPr>
          <w:b/>
          <w:i/>
        </w:rPr>
        <w:t xml:space="preserve"> </w:t>
      </w:r>
      <w:r w:rsidR="002322BA">
        <w:t>Εργασίες Απολυμάνσεων, Απεντομώσεων, Μυοκτονιών.</w:t>
      </w:r>
    </w:p>
    <w:p w:rsidR="009B396E" w:rsidRDefault="009B396E" w:rsidP="009B396E">
      <w:pPr>
        <w:jc w:val="center"/>
        <w:rPr>
          <w:b/>
          <w:i/>
        </w:rPr>
      </w:pPr>
    </w:p>
    <w:p w:rsidR="009B396E" w:rsidRPr="009B396E" w:rsidRDefault="009B396E" w:rsidP="009B396E">
      <w:pPr>
        <w:jc w:val="center"/>
        <w:rPr>
          <w:b/>
          <w:i/>
        </w:rPr>
      </w:pPr>
      <w:r w:rsidRPr="009B396E">
        <w:rPr>
          <w:b/>
          <w:i/>
        </w:rPr>
        <w:t>ΤΕΧΝΙΚΕΣ ΑΠΑΙΤΗΣΕΙΣ</w:t>
      </w:r>
    </w:p>
    <w:p w:rsidR="002322BA" w:rsidRPr="006F3AC9" w:rsidRDefault="00E15AE7" w:rsidP="002322BA">
      <w:pPr>
        <w:ind w:left="709"/>
        <w:jc w:val="both"/>
      </w:pPr>
      <w:r>
        <w:rPr>
          <w:lang w:eastAsia="el-GR"/>
        </w:rPr>
        <w:t>Κατά την διάρκεια της σύμβασης (ένα έτος)</w:t>
      </w:r>
      <w:r w:rsidR="002322BA" w:rsidRPr="00461C49">
        <w:t xml:space="preserve"> θα πραγματοποιηθούν  </w:t>
      </w:r>
      <w:r w:rsidR="002322BA" w:rsidRPr="002E67F3">
        <w:t>6</w:t>
      </w:r>
      <w:r w:rsidR="002322BA" w:rsidRPr="00461C49">
        <w:t xml:space="preserve"> επεμβάσεις μυοκτονίας </w:t>
      </w:r>
      <w:r w:rsidR="001103D5">
        <w:t xml:space="preserve"> </w:t>
      </w:r>
      <w:r w:rsidR="002322BA" w:rsidRPr="00461C49">
        <w:t xml:space="preserve">(1 ανά </w:t>
      </w:r>
      <w:r w:rsidR="002322BA">
        <w:t>δίμηνο</w:t>
      </w:r>
      <w:r w:rsidR="002322BA" w:rsidRPr="00461C49">
        <w:t>)</w:t>
      </w:r>
      <w:r w:rsidR="001103D5">
        <w:t>,</w:t>
      </w:r>
      <w:r w:rsidR="002322BA">
        <w:t>3-4 επεμβάσεις τους καλοκαιρινούς μήνες για καταπολέμηση κουνουπιών και πιθανά επεμβάσεις για έρποντα έντομα</w:t>
      </w:r>
      <w:r w:rsidR="001103D5">
        <w:t xml:space="preserve"> και 1 (μία) επέμβαση για απώθηση φιδιών (Μάιος, σε περιοχές με βλάστηση, γύρω από αντλιοστάσια, ή όπου αλλού κριθεί απαραίτητο) </w:t>
      </w:r>
      <w:r w:rsidR="002322BA" w:rsidRPr="00461C49">
        <w:t xml:space="preserve">. </w:t>
      </w:r>
    </w:p>
    <w:p w:rsidR="002322BA" w:rsidRDefault="002322BA" w:rsidP="002322BA">
      <w:pPr>
        <w:ind w:left="709"/>
        <w:jc w:val="both"/>
      </w:pPr>
    </w:p>
    <w:p w:rsidR="002322BA" w:rsidRDefault="002322BA" w:rsidP="002322BA">
      <w:pPr>
        <w:ind w:firstLine="709"/>
        <w:jc w:val="both"/>
      </w:pPr>
      <w:r w:rsidRPr="00461C49">
        <w:t>Οι χώροι στους οποίους θα γίνουν εργασίες μυοκτονίας είναι:</w:t>
      </w:r>
    </w:p>
    <w:p w:rsidR="002322BA" w:rsidRPr="00461C49" w:rsidRDefault="002322BA" w:rsidP="002322BA">
      <w:pPr>
        <w:ind w:firstLine="709"/>
        <w:jc w:val="both"/>
      </w:pPr>
    </w:p>
    <w:p w:rsidR="002322BA" w:rsidRPr="00461C49" w:rsidRDefault="002322BA" w:rsidP="002322BA">
      <w:pPr>
        <w:pStyle w:val="a5"/>
        <w:numPr>
          <w:ilvl w:val="0"/>
          <w:numId w:val="12"/>
        </w:numPr>
        <w:ind w:left="1069"/>
        <w:jc w:val="both"/>
      </w:pPr>
      <w:r w:rsidRPr="00461C49">
        <w:t>Κεντρικές Εγκα</w:t>
      </w:r>
      <w:r w:rsidR="001103D5">
        <w:t>ταστάσεις ΔΕΥΑΠ</w:t>
      </w:r>
      <w:r w:rsidRPr="00461C49">
        <w:t>. (Σε όλους τους χώρους καθώς και εντός ψευδοροφής  500τμ.)</w:t>
      </w:r>
    </w:p>
    <w:p w:rsidR="002322BA" w:rsidRDefault="002322BA" w:rsidP="002322BA">
      <w:pPr>
        <w:pStyle w:val="a5"/>
        <w:numPr>
          <w:ilvl w:val="0"/>
          <w:numId w:val="12"/>
        </w:numPr>
        <w:ind w:left="1069"/>
        <w:jc w:val="both"/>
      </w:pPr>
      <w:r>
        <w:t>Αντλιοστάσιο περιοχής Ταραμπούρα</w:t>
      </w:r>
    </w:p>
    <w:p w:rsidR="002322BA" w:rsidRDefault="002322BA" w:rsidP="002322BA">
      <w:pPr>
        <w:pStyle w:val="a5"/>
        <w:numPr>
          <w:ilvl w:val="0"/>
          <w:numId w:val="12"/>
        </w:numPr>
        <w:ind w:left="1069"/>
        <w:jc w:val="both"/>
      </w:pPr>
      <w:r>
        <w:t>Διυλιστήριο περιοχής Ριγανόκαμπου</w:t>
      </w:r>
    </w:p>
    <w:p w:rsidR="002322BA" w:rsidRDefault="001103D5" w:rsidP="00A06AAF">
      <w:pPr>
        <w:pStyle w:val="a5"/>
        <w:numPr>
          <w:ilvl w:val="0"/>
          <w:numId w:val="12"/>
        </w:numPr>
        <w:ind w:left="1069"/>
        <w:jc w:val="both"/>
      </w:pPr>
      <w:r>
        <w:t>Εγκαταστάσεις Επεξεργασίας Λυμάτων (Βιολογικός Καθαρισμός</w:t>
      </w:r>
      <w:r w:rsidR="002322BA">
        <w:t xml:space="preserve"> Πατρών</w:t>
      </w:r>
      <w:r>
        <w:t>)</w:t>
      </w:r>
    </w:p>
    <w:p w:rsidR="008679AC" w:rsidRDefault="00272ED6" w:rsidP="00A06AAF">
      <w:pPr>
        <w:pStyle w:val="a5"/>
        <w:numPr>
          <w:ilvl w:val="0"/>
          <w:numId w:val="12"/>
        </w:numPr>
        <w:ind w:left="1069"/>
        <w:jc w:val="both"/>
      </w:pPr>
      <w:r>
        <w:rPr>
          <w:lang w:val="en-US"/>
        </w:rPr>
        <w:t>3</w:t>
      </w:r>
      <w:r w:rsidR="008679AC">
        <w:t xml:space="preserve"> Αντλιοστάσια </w:t>
      </w:r>
      <w:r>
        <w:rPr>
          <w:lang w:val="en-US"/>
        </w:rPr>
        <w:t>(</w:t>
      </w:r>
      <w:r>
        <w:t xml:space="preserve">Βότση, </w:t>
      </w:r>
      <w:r w:rsidR="001103D5">
        <w:t>Αλσύλλιο</w:t>
      </w:r>
      <w:r>
        <w:t>, Αυστραλίας)</w:t>
      </w:r>
    </w:p>
    <w:p w:rsidR="002322BA" w:rsidRDefault="002322BA" w:rsidP="002322BA">
      <w:pPr>
        <w:ind w:left="349" w:firstLine="360"/>
        <w:jc w:val="both"/>
      </w:pPr>
      <w:r w:rsidRPr="00461C49">
        <w:t xml:space="preserve">Στους πιο πάνω χώρους υπάρχουν </w:t>
      </w:r>
      <w:r>
        <w:t xml:space="preserve">περίπου </w:t>
      </w:r>
      <w:r w:rsidRPr="00461C49">
        <w:t>1</w:t>
      </w:r>
      <w:r w:rsidR="008679AC">
        <w:t>3</w:t>
      </w:r>
      <w:r w:rsidRPr="00461C49">
        <w:t>0 δολωματικοί σταθμοί.</w:t>
      </w:r>
    </w:p>
    <w:p w:rsidR="002322BA" w:rsidRPr="00DC4E98" w:rsidRDefault="00993B2F" w:rsidP="002322BA">
      <w:pPr>
        <w:ind w:left="709"/>
        <w:jc w:val="both"/>
      </w:pPr>
      <w:r>
        <w:t>Επιπλέον στις εγκαταστάσεις επεξεργασίας λυμάτων( Βιολογικός καθαρισμός)</w:t>
      </w:r>
      <w:r w:rsidR="002322BA">
        <w:t xml:space="preserve"> θα πρέπει να γίνει </w:t>
      </w:r>
      <w:r w:rsidR="002322BA" w:rsidRPr="00247FD7">
        <w:t>ολοκληρωμένη διαχείριση κωνωποειδών περιλαμβάνοντας μεταξύ άλλων τη χημική καταπολέμηση ως το κύριο μέσο περιορισμού των πληθυσμών των κουνουπιών και τη μέθοδο της προνυμφοκτονίας, με ψεκασμούς εδάφους σε υδάτινες επιφάνειες όπου νωρίτερα έχει εξακριβωμένα εντοπιστεί η ύπαρξη καθορισμένων πυκνοτήτων προνυμφών κουνουπιών. Επίσης, θα πραγματοποιηθεί και εφαρμογή ακμαιοκτονίας.</w:t>
      </w:r>
    </w:p>
    <w:p w:rsidR="00993B2F" w:rsidRDefault="002322BA" w:rsidP="00993B2F">
      <w:pPr>
        <w:ind w:left="349" w:firstLine="360"/>
        <w:jc w:val="both"/>
      </w:pPr>
      <w:r w:rsidRPr="00247FD7">
        <w:t>Εφαρμογές 3-4 τους καλοκαιρινούς μήνες.</w:t>
      </w:r>
    </w:p>
    <w:p w:rsidR="008679AC" w:rsidRPr="00247FD7" w:rsidRDefault="008679AC" w:rsidP="002322BA">
      <w:pPr>
        <w:ind w:left="349" w:firstLine="360"/>
        <w:jc w:val="both"/>
      </w:pPr>
    </w:p>
    <w:p w:rsidR="002322BA" w:rsidRDefault="002322BA" w:rsidP="002322BA">
      <w:pPr>
        <w:ind w:left="349" w:firstLine="360"/>
        <w:jc w:val="both"/>
      </w:pPr>
      <w:r w:rsidRPr="00461C49">
        <w:t>Οι ενδιαφερόμενοι θα πρέπει να δώσουν οικονομική προσφορά για:</w:t>
      </w:r>
    </w:p>
    <w:p w:rsidR="002322BA" w:rsidRDefault="00785761" w:rsidP="002322BA">
      <w:pPr>
        <w:pStyle w:val="a5"/>
        <w:numPr>
          <w:ilvl w:val="0"/>
          <w:numId w:val="14"/>
        </w:numPr>
        <w:ind w:left="1069"/>
        <w:jc w:val="both"/>
      </w:pPr>
      <w:r w:rsidRPr="00785761">
        <w:rPr>
          <w:b/>
        </w:rPr>
        <w:t>Τ1:</w:t>
      </w:r>
      <w:r>
        <w:t xml:space="preserve"> 6 επεμβάσεις μυοκτονίας, 1 ανά δίμηνο, για το σύνολο των περίπου 1</w:t>
      </w:r>
      <w:r w:rsidR="008679AC">
        <w:t>3</w:t>
      </w:r>
      <w:r>
        <w:t>0 υπαρχόντων δολωματικών σταθμών στις εγκαταστάσεις που αναφέρθηκαν πιο πάνω.</w:t>
      </w:r>
    </w:p>
    <w:p w:rsidR="002322BA" w:rsidRDefault="00785761" w:rsidP="002322BA">
      <w:pPr>
        <w:pStyle w:val="a5"/>
        <w:numPr>
          <w:ilvl w:val="0"/>
          <w:numId w:val="14"/>
        </w:numPr>
        <w:ind w:left="1069"/>
        <w:jc w:val="both"/>
      </w:pPr>
      <w:r w:rsidRPr="00785761">
        <w:rPr>
          <w:b/>
        </w:rPr>
        <w:t>Τ2:</w:t>
      </w:r>
      <w:r w:rsidR="002322BA" w:rsidRPr="00461C49">
        <w:t xml:space="preserve">Τιμή για επεμβάσεις </w:t>
      </w:r>
      <w:r w:rsidR="002322BA">
        <w:t xml:space="preserve">απεντομώσεων </w:t>
      </w:r>
      <w:r w:rsidR="002322BA" w:rsidRPr="00461C49">
        <w:t xml:space="preserve">για έρποντα έντομα (κατσαρίδες, ψήλους κ.α.) ανά τετραγωνικό μέτρο </w:t>
      </w:r>
      <w:r w:rsidR="002322BA" w:rsidRPr="00133BF4">
        <w:rPr>
          <w:b/>
          <w:i/>
        </w:rPr>
        <w:t>που πιθανά χρειαστούν</w:t>
      </w:r>
      <w:r w:rsidR="002322BA" w:rsidRPr="00461C49">
        <w:t xml:space="preserve">. </w:t>
      </w:r>
    </w:p>
    <w:p w:rsidR="002322BA" w:rsidRDefault="00785761" w:rsidP="002322BA">
      <w:pPr>
        <w:pStyle w:val="a5"/>
        <w:numPr>
          <w:ilvl w:val="0"/>
          <w:numId w:val="14"/>
        </w:numPr>
        <w:ind w:left="1069"/>
        <w:jc w:val="both"/>
      </w:pPr>
      <w:r w:rsidRPr="00785761">
        <w:rPr>
          <w:b/>
        </w:rPr>
        <w:t>Τ3:</w:t>
      </w:r>
      <w:r w:rsidR="002322BA">
        <w:t xml:space="preserve">Τιμή για απολυμάνσεις (μικροβιακή καταπολέμηση) ανά τετραγωνικό μέτρο </w:t>
      </w:r>
      <w:r w:rsidR="002322BA" w:rsidRPr="00133BF4">
        <w:rPr>
          <w:b/>
          <w:i/>
        </w:rPr>
        <w:t>που πιθανά χρειαστούν</w:t>
      </w:r>
      <w:r w:rsidR="002322BA">
        <w:t>.</w:t>
      </w:r>
    </w:p>
    <w:p w:rsidR="002322BA" w:rsidRDefault="00785761" w:rsidP="002322BA">
      <w:pPr>
        <w:pStyle w:val="a5"/>
        <w:numPr>
          <w:ilvl w:val="0"/>
          <w:numId w:val="14"/>
        </w:numPr>
        <w:ind w:left="1069"/>
        <w:jc w:val="both"/>
      </w:pPr>
      <w:r w:rsidRPr="00785761">
        <w:rPr>
          <w:b/>
        </w:rPr>
        <w:t>Τ4:</w:t>
      </w:r>
      <w:r w:rsidR="002322BA" w:rsidRPr="00E6118D">
        <w:t>Τιμή καταπολέμησης για προνύμφες κουνουπιού</w:t>
      </w:r>
      <w:r w:rsidR="002322BA">
        <w:t xml:space="preserve"> / κουνουπιών </w:t>
      </w:r>
      <w:r w:rsidR="002322BA" w:rsidRPr="00E6118D">
        <w:t>ανά εφαρμογή</w:t>
      </w:r>
      <w:r w:rsidR="002322BA" w:rsidRPr="00247FD7">
        <w:t xml:space="preserve"> (</w:t>
      </w:r>
      <w:r w:rsidR="002322BA">
        <w:t>όπως περιγράφ</w:t>
      </w:r>
      <w:r w:rsidR="00731CC3">
        <w:t>εται</w:t>
      </w:r>
      <w:r w:rsidR="002322BA">
        <w:t xml:space="preserve"> πιο πάνω)</w:t>
      </w:r>
    </w:p>
    <w:p w:rsidR="002322BA" w:rsidRDefault="00785761" w:rsidP="002322BA">
      <w:pPr>
        <w:pStyle w:val="a5"/>
        <w:numPr>
          <w:ilvl w:val="0"/>
          <w:numId w:val="14"/>
        </w:numPr>
        <w:ind w:left="1069"/>
        <w:jc w:val="both"/>
      </w:pPr>
      <w:r w:rsidRPr="00785761">
        <w:rPr>
          <w:b/>
        </w:rPr>
        <w:t>Τ5:</w:t>
      </w:r>
      <w:r w:rsidR="002322BA">
        <w:t xml:space="preserve">Τιμή ανά </w:t>
      </w:r>
      <w:r w:rsidR="00A06AAF">
        <w:t>εγκατάσταση</w:t>
      </w:r>
      <w:r w:rsidR="002322BA">
        <w:t xml:space="preserve"> και ανά εφαρμογή για εργασίες μυοκτονίας σε εγκαταστάσεις που μέχρι σήμερα δεν συμπεριλαμβάνονταν στο πρόγραμμα μυοκτονίας (</w:t>
      </w:r>
      <w:r w:rsidR="002322BA" w:rsidRPr="00133BF4">
        <w:rPr>
          <w:b/>
          <w:i/>
        </w:rPr>
        <w:t>που πιθανά χρειαστούν</w:t>
      </w:r>
      <w:r w:rsidR="002322BA">
        <w:rPr>
          <w:b/>
          <w:i/>
        </w:rPr>
        <w:t>).</w:t>
      </w:r>
      <w:r>
        <w:t>Οι εγκαταστάσεις αυτές θα είναι οικίσκοι αντλιοστασίων της τάξης των 10-1</w:t>
      </w:r>
      <w:r w:rsidR="00A06AAF">
        <w:t>6</w:t>
      </w:r>
      <w:r w:rsidR="00A06AAF">
        <w:rPr>
          <w:lang w:val="en-US"/>
        </w:rPr>
        <w:t>m</w:t>
      </w:r>
      <w:r w:rsidRPr="00785761">
        <w:rPr>
          <w:vertAlign w:val="superscript"/>
        </w:rPr>
        <w:t>2</w:t>
      </w:r>
      <w:r w:rsidRPr="00785761">
        <w:t>.</w:t>
      </w:r>
    </w:p>
    <w:p w:rsidR="002322BA" w:rsidRPr="00461C49" w:rsidRDefault="00785761" w:rsidP="002322BA">
      <w:pPr>
        <w:pStyle w:val="a5"/>
        <w:numPr>
          <w:ilvl w:val="0"/>
          <w:numId w:val="14"/>
        </w:numPr>
        <w:ind w:left="1069"/>
        <w:jc w:val="both"/>
      </w:pPr>
      <w:r w:rsidRPr="00785761">
        <w:rPr>
          <w:b/>
        </w:rPr>
        <w:t>Τ6:</w:t>
      </w:r>
      <w:r w:rsidR="002322BA" w:rsidRPr="00461C49">
        <w:t xml:space="preserve">Τιμή τεμαχίου για δολωματικό σταθμό </w:t>
      </w:r>
      <w:r w:rsidR="002322BA">
        <w:t>κλειστού τύπου ασφαλείας με κλειδί</w:t>
      </w:r>
      <w:r w:rsidR="002322BA" w:rsidRPr="00461C49">
        <w:t>.</w:t>
      </w:r>
    </w:p>
    <w:p w:rsidR="002322BA" w:rsidRDefault="00785761" w:rsidP="002322BA">
      <w:pPr>
        <w:pStyle w:val="a5"/>
        <w:numPr>
          <w:ilvl w:val="0"/>
          <w:numId w:val="14"/>
        </w:numPr>
        <w:ind w:left="1069"/>
        <w:jc w:val="both"/>
      </w:pPr>
      <w:r w:rsidRPr="00785761">
        <w:rPr>
          <w:b/>
        </w:rPr>
        <w:t>Τ7:</w:t>
      </w:r>
      <w:r w:rsidR="002322BA" w:rsidRPr="00461C49">
        <w:t>Τιμή τεμαχίου για ταμπέλα σήμανσης δολωματικού σταθμού.</w:t>
      </w:r>
    </w:p>
    <w:p w:rsidR="00993B2F" w:rsidRPr="00461C49" w:rsidRDefault="00993B2F" w:rsidP="002322BA">
      <w:pPr>
        <w:pStyle w:val="a5"/>
        <w:numPr>
          <w:ilvl w:val="0"/>
          <w:numId w:val="14"/>
        </w:numPr>
        <w:ind w:left="1069"/>
        <w:jc w:val="both"/>
      </w:pPr>
      <w:r>
        <w:rPr>
          <w:b/>
        </w:rPr>
        <w:t>Τ8</w:t>
      </w:r>
      <w:r>
        <w:t>:Τιμή μίας εφαρμογής φιδοαπώθησης ,το μήνα Μάιο σε περιοχές με βλάστηση / 100 τρέχοντα μέτρα</w:t>
      </w:r>
    </w:p>
    <w:p w:rsidR="00E268FB" w:rsidRDefault="00785761" w:rsidP="002322BA">
      <w:pPr>
        <w:ind w:left="709"/>
        <w:jc w:val="both"/>
      </w:pPr>
      <w:r>
        <w:t xml:space="preserve">Μειοδότης θα ανακηρυχθεί ο διαγωνιζόμενος του οποίου η συνολική τιμή σε συγκεκριμένο σενάριο χρήσης θα δώσει την χαμηλότερη τιμή. </w:t>
      </w:r>
      <w:r w:rsidR="00E268FB">
        <w:t>Το σενάριο αυτό προβλέπει:</w:t>
      </w:r>
    </w:p>
    <w:p w:rsidR="00E268FB" w:rsidRDefault="00E268FB" w:rsidP="00E268FB">
      <w:pPr>
        <w:pStyle w:val="a5"/>
        <w:numPr>
          <w:ilvl w:val="0"/>
          <w:numId w:val="15"/>
        </w:numPr>
        <w:jc w:val="both"/>
      </w:pPr>
      <w:r>
        <w:t>6 επεμβάσεις μυοκτονίας</w:t>
      </w:r>
      <w:r>
        <w:rPr>
          <w:lang w:val="en-US"/>
        </w:rPr>
        <w:t xml:space="preserve"> (T1)</w:t>
      </w:r>
    </w:p>
    <w:p w:rsidR="00E268FB" w:rsidRDefault="00E268FB" w:rsidP="00E268FB">
      <w:pPr>
        <w:pStyle w:val="a5"/>
        <w:numPr>
          <w:ilvl w:val="0"/>
          <w:numId w:val="15"/>
        </w:numPr>
        <w:jc w:val="both"/>
      </w:pPr>
      <w:r>
        <w:t xml:space="preserve">απεντομώσεις σε </w:t>
      </w:r>
      <w:r w:rsidR="008679AC">
        <w:t>1</w:t>
      </w:r>
      <w:r>
        <w:t>000</w:t>
      </w:r>
      <w:r w:rsidRPr="00E268FB">
        <w:rPr>
          <w:lang w:val="en-US"/>
        </w:rPr>
        <w:t>m</w:t>
      </w:r>
      <w:r w:rsidRPr="00E268FB">
        <w:rPr>
          <w:vertAlign w:val="superscript"/>
        </w:rPr>
        <w:t>2</w:t>
      </w:r>
      <w:r>
        <w:rPr>
          <w:lang w:val="en-US"/>
        </w:rPr>
        <w:t>(T2)</w:t>
      </w:r>
    </w:p>
    <w:p w:rsidR="00E268FB" w:rsidRDefault="00E268FB" w:rsidP="00E268FB">
      <w:pPr>
        <w:pStyle w:val="a5"/>
        <w:numPr>
          <w:ilvl w:val="0"/>
          <w:numId w:val="15"/>
        </w:numPr>
        <w:jc w:val="both"/>
      </w:pPr>
      <w:r>
        <w:t>απολυμάνσεις σε 1000</w:t>
      </w:r>
      <w:r w:rsidRPr="00E268FB">
        <w:rPr>
          <w:lang w:val="en-US"/>
        </w:rPr>
        <w:t>m</w:t>
      </w:r>
      <w:r w:rsidRPr="00E268FB">
        <w:rPr>
          <w:vertAlign w:val="superscript"/>
        </w:rPr>
        <w:t>2</w:t>
      </w:r>
      <w:r w:rsidRPr="00E268FB">
        <w:rPr>
          <w:lang w:val="en-US"/>
        </w:rPr>
        <w:t>(</w:t>
      </w:r>
      <w:r>
        <w:rPr>
          <w:lang w:val="en-US"/>
        </w:rPr>
        <w:t>T3</w:t>
      </w:r>
      <w:r w:rsidRPr="00E268FB">
        <w:rPr>
          <w:lang w:val="en-US"/>
        </w:rPr>
        <w:t>)</w:t>
      </w:r>
    </w:p>
    <w:p w:rsidR="00E268FB" w:rsidRPr="00E268FB" w:rsidRDefault="00E268FB" w:rsidP="00E268FB">
      <w:pPr>
        <w:pStyle w:val="a5"/>
        <w:numPr>
          <w:ilvl w:val="0"/>
          <w:numId w:val="15"/>
        </w:numPr>
        <w:jc w:val="both"/>
      </w:pPr>
      <w:r>
        <w:t xml:space="preserve">4 επεμβάσεις </w:t>
      </w:r>
      <w:r w:rsidRPr="00E6118D">
        <w:t>καταπολέμησης για προνύμφες κουνουπιού</w:t>
      </w:r>
      <w:r w:rsidRPr="00E268FB">
        <w:t xml:space="preserve"> (</w:t>
      </w:r>
      <w:r>
        <w:rPr>
          <w:lang w:val="en-US"/>
        </w:rPr>
        <w:t>T</w:t>
      </w:r>
      <w:r w:rsidRPr="00E268FB">
        <w:t>4)</w:t>
      </w:r>
    </w:p>
    <w:p w:rsidR="00E268FB" w:rsidRDefault="00E268FB" w:rsidP="00E268FB">
      <w:pPr>
        <w:pStyle w:val="a5"/>
        <w:numPr>
          <w:ilvl w:val="0"/>
          <w:numId w:val="15"/>
        </w:numPr>
        <w:jc w:val="both"/>
      </w:pPr>
      <w:r w:rsidRPr="00E268FB">
        <w:t xml:space="preserve">10 </w:t>
      </w:r>
      <w:r>
        <w:t>νέες εγκαταστάσεις σε οικίσκους αντλιοστασίων (Τ5)</w:t>
      </w:r>
    </w:p>
    <w:p w:rsidR="00A06AAF" w:rsidRDefault="00A06AAF" w:rsidP="00E268FB">
      <w:pPr>
        <w:pStyle w:val="a5"/>
        <w:numPr>
          <w:ilvl w:val="0"/>
          <w:numId w:val="15"/>
        </w:numPr>
        <w:jc w:val="both"/>
      </w:pPr>
      <w:r>
        <w:t>30 Δολωματικοί σταθμοί κλειστού τύπου με κλειδί (Τ6)</w:t>
      </w:r>
    </w:p>
    <w:p w:rsidR="00E268FB" w:rsidRDefault="00A06AAF" w:rsidP="00E268FB">
      <w:pPr>
        <w:pStyle w:val="a5"/>
        <w:numPr>
          <w:ilvl w:val="0"/>
          <w:numId w:val="15"/>
        </w:numPr>
        <w:jc w:val="both"/>
      </w:pPr>
      <w:r>
        <w:t>30  ταμπελάκια</w:t>
      </w:r>
      <w:r w:rsidRPr="00461C49">
        <w:t xml:space="preserve"> σήμανσης δολωματικού σταθμού</w:t>
      </w:r>
      <w:r>
        <w:t xml:space="preserve"> (Τ7)</w:t>
      </w:r>
    </w:p>
    <w:p w:rsidR="00993B2F" w:rsidRDefault="00993B2F" w:rsidP="00E268FB">
      <w:pPr>
        <w:pStyle w:val="a5"/>
        <w:numPr>
          <w:ilvl w:val="0"/>
          <w:numId w:val="15"/>
        </w:numPr>
        <w:jc w:val="both"/>
      </w:pPr>
      <w:r>
        <w:t>1 επέμβαση φιδοαπώθησης σε 1000</w:t>
      </w:r>
      <w:r w:rsidRPr="00993B2F">
        <w:t xml:space="preserve"> </w:t>
      </w:r>
      <w:r>
        <w:t>τρέχοντα μέτρα (Τ8)</w:t>
      </w:r>
    </w:p>
    <w:p w:rsidR="00785761" w:rsidRPr="00A06AAF" w:rsidRDefault="00E268FB" w:rsidP="002322BA">
      <w:pPr>
        <w:ind w:left="709"/>
        <w:jc w:val="both"/>
        <w:rPr>
          <w:b/>
        </w:rPr>
      </w:pPr>
      <w:r w:rsidRPr="00A06AAF">
        <w:rPr>
          <w:b/>
        </w:rPr>
        <w:t>Τιμή Σεναρίου Χρήσης = (</w:t>
      </w:r>
      <w:r w:rsidR="00785761" w:rsidRPr="00A06AAF">
        <w:rPr>
          <w:b/>
        </w:rPr>
        <w:t>Τ1*</w:t>
      </w:r>
      <w:r w:rsidRPr="00A06AAF">
        <w:rPr>
          <w:b/>
        </w:rPr>
        <w:t>6) + (Τ2*</w:t>
      </w:r>
      <w:r w:rsidR="008679AC">
        <w:rPr>
          <w:b/>
        </w:rPr>
        <w:t>1</w:t>
      </w:r>
      <w:r w:rsidRPr="00A06AAF">
        <w:rPr>
          <w:b/>
        </w:rPr>
        <w:t>000) + (Τ3*1000) + (Τ4*4) + (Τ5*10) + (Τ6*30) + (Τ7*30)</w:t>
      </w:r>
      <w:r w:rsidR="00993B2F">
        <w:rPr>
          <w:b/>
        </w:rPr>
        <w:t xml:space="preserve"> + (Τ8*1000)</w:t>
      </w:r>
    </w:p>
    <w:p w:rsidR="002322BA" w:rsidRDefault="002322BA" w:rsidP="002322BA">
      <w:pPr>
        <w:ind w:left="709"/>
        <w:jc w:val="both"/>
      </w:pPr>
      <w:r w:rsidRPr="00461C49">
        <w:t xml:space="preserve">Οι ενδιαφερόμενες εταιρείες θα πρέπει </w:t>
      </w:r>
      <w:r w:rsidR="00272ED6" w:rsidRPr="00272ED6">
        <w:rPr>
          <w:b/>
          <w:u w:val="single"/>
        </w:rPr>
        <w:t>επί ποινής αποκλεισμού</w:t>
      </w:r>
      <w:r w:rsidR="00993B2F">
        <w:rPr>
          <w:b/>
          <w:u w:val="single"/>
        </w:rPr>
        <w:t xml:space="preserve"> </w:t>
      </w:r>
      <w:r w:rsidRPr="00461C49">
        <w:t>να υποβάλουν:</w:t>
      </w:r>
    </w:p>
    <w:p w:rsidR="00272ED6" w:rsidRDefault="00272ED6" w:rsidP="002322BA">
      <w:pPr>
        <w:pStyle w:val="a5"/>
        <w:numPr>
          <w:ilvl w:val="0"/>
          <w:numId w:val="13"/>
        </w:numPr>
        <w:ind w:left="1429"/>
        <w:jc w:val="both"/>
      </w:pPr>
      <w:r>
        <w:t xml:space="preserve">Οικονομική προσφορά </w:t>
      </w:r>
      <w:r w:rsidRPr="00272ED6">
        <w:rPr>
          <w:b/>
          <w:u w:val="single"/>
        </w:rPr>
        <w:t>αποκλειστικά και μόνο</w:t>
      </w:r>
      <w:r>
        <w:t xml:space="preserve"> στο «Έντυπο Οικονομικής Προσφοράς» (όχι σε δικό τους έντυπο) με συμπληρωμένη και υπολογισμένη την «Τιμή Σεναρίου Χρήσης»</w:t>
      </w:r>
    </w:p>
    <w:p w:rsidR="002322BA" w:rsidRPr="00247FD7" w:rsidRDefault="002322BA" w:rsidP="002322BA">
      <w:pPr>
        <w:pStyle w:val="a5"/>
        <w:numPr>
          <w:ilvl w:val="0"/>
          <w:numId w:val="13"/>
        </w:numPr>
        <w:ind w:left="1429"/>
        <w:jc w:val="both"/>
      </w:pPr>
      <w:r w:rsidRPr="00461C49">
        <w:t>Σύντομη περιγραφή της προτεινόμενης λύσης που θα εφαρμόσουν.</w:t>
      </w:r>
    </w:p>
    <w:p w:rsidR="002322BA" w:rsidRPr="00461C49" w:rsidRDefault="002322BA" w:rsidP="002322BA">
      <w:pPr>
        <w:pStyle w:val="a5"/>
        <w:numPr>
          <w:ilvl w:val="0"/>
          <w:numId w:val="13"/>
        </w:numPr>
        <w:ind w:left="1429"/>
        <w:jc w:val="both"/>
      </w:pPr>
      <w:r w:rsidRPr="00461C49">
        <w:t>Φωτοτυπία της άδειας εφαρμογής καταπολεμήσεως εντόμων και τρωκτικών σε κατοικημένους χώρους από το Υπουργείο Αγροτικής Ανάπτυξης και Τροφίμων</w:t>
      </w:r>
    </w:p>
    <w:p w:rsidR="002322BA" w:rsidRPr="00461C49" w:rsidRDefault="002322BA" w:rsidP="002322BA">
      <w:pPr>
        <w:pStyle w:val="a5"/>
        <w:numPr>
          <w:ilvl w:val="0"/>
          <w:numId w:val="13"/>
        </w:numPr>
        <w:ind w:left="1429"/>
        <w:jc w:val="both"/>
      </w:pPr>
      <w:r w:rsidRPr="00461C49">
        <w:t>Φωτοτυπία της έγκρισης κυκλοφορίας των φαρμάκων που θα χρησιμοποιηθούν Υπουργείο Αγροτικής Ανάπτυξης και Τροφίμων.</w:t>
      </w:r>
    </w:p>
    <w:p w:rsidR="00E15AE7" w:rsidRDefault="002322BA" w:rsidP="000C53C0">
      <w:pPr>
        <w:pStyle w:val="a5"/>
        <w:numPr>
          <w:ilvl w:val="0"/>
          <w:numId w:val="13"/>
        </w:numPr>
        <w:ind w:left="1429"/>
        <w:jc w:val="both"/>
      </w:pPr>
      <w:r w:rsidRPr="00461C49">
        <w:lastRenderedPageBreak/>
        <w:t xml:space="preserve">Τα </w:t>
      </w:r>
      <w:r>
        <w:t>MSDS</w:t>
      </w:r>
      <w:r w:rsidRPr="00461C49">
        <w:t xml:space="preserve"> των φαρμάκων που θα χρησιμοποιηθούν.</w:t>
      </w:r>
    </w:p>
    <w:p w:rsidR="00993B2F" w:rsidRDefault="00993B2F" w:rsidP="000C53C0">
      <w:pPr>
        <w:pStyle w:val="a5"/>
        <w:numPr>
          <w:ilvl w:val="0"/>
          <w:numId w:val="13"/>
        </w:numPr>
        <w:ind w:left="1429"/>
        <w:jc w:val="both"/>
      </w:pPr>
      <w:r>
        <w:t>Φορολογική και ασφαλιστική ενημερότητα</w:t>
      </w:r>
    </w:p>
    <w:p w:rsidR="00FA5839" w:rsidRDefault="00FA5839" w:rsidP="00FA5839">
      <w:pPr>
        <w:ind w:left="709"/>
        <w:jc w:val="both"/>
      </w:pPr>
      <w:r>
        <w:t xml:space="preserve">   Σε περιπτώσεις εκτάκτων αναγκών όπου απαιτείται άμεση επέμβαση, (καταπολέμηση ερπόντων, τρωκτικών εντός κτιρίων, απώθηση σφηκοφωλιών), αυτή θα πρέπει να γίνεται εντός 6 έως 10 ωρών.</w:t>
      </w:r>
    </w:p>
    <w:p w:rsidR="007F5B97" w:rsidRDefault="007F5B97" w:rsidP="007F5B97">
      <w:pPr>
        <w:jc w:val="both"/>
      </w:pPr>
    </w:p>
    <w:p w:rsidR="00E15AE7" w:rsidRDefault="00E15AE7" w:rsidP="00E15AE7">
      <w:pPr>
        <w:ind w:left="6480"/>
        <w:jc w:val="both"/>
      </w:pPr>
      <w:r>
        <w:t>Ο  Τεχνικός Ασφαλείας</w:t>
      </w:r>
    </w:p>
    <w:p w:rsidR="00E15AE7" w:rsidRPr="00C111E6" w:rsidRDefault="007F5B97" w:rsidP="00E15AE7">
      <w:pPr>
        <w:spacing w:after="0" w:line="240" w:lineRule="auto"/>
        <w:ind w:left="6480"/>
        <w:jc w:val="both"/>
      </w:pPr>
      <w:r>
        <w:t>Βουκελάτος Ευάγγελος</w:t>
      </w:r>
    </w:p>
    <w:p w:rsidR="00B1245A" w:rsidRPr="007F5B97" w:rsidRDefault="007F5B97" w:rsidP="00272ED6">
      <w:pPr>
        <w:spacing w:after="0" w:line="240" w:lineRule="auto"/>
        <w:ind w:left="6480"/>
        <w:jc w:val="both"/>
      </w:pPr>
      <w:r>
        <w:rPr>
          <w:sz w:val="18"/>
        </w:rPr>
        <w:t xml:space="preserve">     Μηχ/γος Μηχ/κός Τ.Ε.</w:t>
      </w:r>
    </w:p>
    <w:sectPr w:rsidR="00B1245A" w:rsidRPr="007F5B97" w:rsidSect="002C2874">
      <w:pgSz w:w="11906" w:h="16838"/>
      <w:pgMar w:top="1440" w:right="1800" w:bottom="1440"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5D7" w:rsidRDefault="001465D7" w:rsidP="00EC5A66">
      <w:pPr>
        <w:spacing w:after="0" w:line="240" w:lineRule="auto"/>
      </w:pPr>
      <w:r>
        <w:separator/>
      </w:r>
    </w:p>
  </w:endnote>
  <w:endnote w:type="continuationSeparator" w:id="1">
    <w:p w:rsidR="001465D7" w:rsidRDefault="001465D7" w:rsidP="00EC5A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Garamond">
    <w:panose1 w:val="02020404030301010803"/>
    <w:charset w:val="A1"/>
    <w:family w:val="roman"/>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5D7" w:rsidRDefault="001465D7" w:rsidP="00EC5A66">
      <w:pPr>
        <w:spacing w:after="0" w:line="240" w:lineRule="auto"/>
      </w:pPr>
      <w:r>
        <w:separator/>
      </w:r>
    </w:p>
  </w:footnote>
  <w:footnote w:type="continuationSeparator" w:id="1">
    <w:p w:rsidR="001465D7" w:rsidRDefault="001465D7" w:rsidP="00EC5A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04328"/>
    <w:multiLevelType w:val="hybridMultilevel"/>
    <w:tmpl w:val="19BC9E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99F3990"/>
    <w:multiLevelType w:val="hybridMultilevel"/>
    <w:tmpl w:val="0D76CFF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09FF2737"/>
    <w:multiLevelType w:val="hybridMultilevel"/>
    <w:tmpl w:val="5B8A4D48"/>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3">
    <w:nsid w:val="0E7C571F"/>
    <w:multiLevelType w:val="hybridMultilevel"/>
    <w:tmpl w:val="20888B56"/>
    <w:lvl w:ilvl="0" w:tplc="04080001">
      <w:start w:val="1"/>
      <w:numFmt w:val="bullet"/>
      <w:lvlText w:val=""/>
      <w:lvlJc w:val="left"/>
      <w:pPr>
        <w:ind w:left="1485" w:hanging="360"/>
      </w:pPr>
      <w:rPr>
        <w:rFonts w:ascii="Symbol" w:hAnsi="Symbol" w:hint="default"/>
      </w:rPr>
    </w:lvl>
    <w:lvl w:ilvl="1" w:tplc="04080003" w:tentative="1">
      <w:start w:val="1"/>
      <w:numFmt w:val="bullet"/>
      <w:lvlText w:val="o"/>
      <w:lvlJc w:val="left"/>
      <w:pPr>
        <w:ind w:left="2205" w:hanging="360"/>
      </w:pPr>
      <w:rPr>
        <w:rFonts w:ascii="Courier New" w:hAnsi="Courier New" w:cs="Courier New" w:hint="default"/>
      </w:rPr>
    </w:lvl>
    <w:lvl w:ilvl="2" w:tplc="04080005" w:tentative="1">
      <w:start w:val="1"/>
      <w:numFmt w:val="bullet"/>
      <w:lvlText w:val=""/>
      <w:lvlJc w:val="left"/>
      <w:pPr>
        <w:ind w:left="2925" w:hanging="360"/>
      </w:pPr>
      <w:rPr>
        <w:rFonts w:ascii="Wingdings" w:hAnsi="Wingdings" w:hint="default"/>
      </w:rPr>
    </w:lvl>
    <w:lvl w:ilvl="3" w:tplc="04080001" w:tentative="1">
      <w:start w:val="1"/>
      <w:numFmt w:val="bullet"/>
      <w:lvlText w:val=""/>
      <w:lvlJc w:val="left"/>
      <w:pPr>
        <w:ind w:left="3645" w:hanging="360"/>
      </w:pPr>
      <w:rPr>
        <w:rFonts w:ascii="Symbol" w:hAnsi="Symbol" w:hint="default"/>
      </w:rPr>
    </w:lvl>
    <w:lvl w:ilvl="4" w:tplc="04080003" w:tentative="1">
      <w:start w:val="1"/>
      <w:numFmt w:val="bullet"/>
      <w:lvlText w:val="o"/>
      <w:lvlJc w:val="left"/>
      <w:pPr>
        <w:ind w:left="4365" w:hanging="360"/>
      </w:pPr>
      <w:rPr>
        <w:rFonts w:ascii="Courier New" w:hAnsi="Courier New" w:cs="Courier New" w:hint="default"/>
      </w:rPr>
    </w:lvl>
    <w:lvl w:ilvl="5" w:tplc="04080005" w:tentative="1">
      <w:start w:val="1"/>
      <w:numFmt w:val="bullet"/>
      <w:lvlText w:val=""/>
      <w:lvlJc w:val="left"/>
      <w:pPr>
        <w:ind w:left="5085" w:hanging="360"/>
      </w:pPr>
      <w:rPr>
        <w:rFonts w:ascii="Wingdings" w:hAnsi="Wingdings" w:hint="default"/>
      </w:rPr>
    </w:lvl>
    <w:lvl w:ilvl="6" w:tplc="04080001" w:tentative="1">
      <w:start w:val="1"/>
      <w:numFmt w:val="bullet"/>
      <w:lvlText w:val=""/>
      <w:lvlJc w:val="left"/>
      <w:pPr>
        <w:ind w:left="5805" w:hanging="360"/>
      </w:pPr>
      <w:rPr>
        <w:rFonts w:ascii="Symbol" w:hAnsi="Symbol" w:hint="default"/>
      </w:rPr>
    </w:lvl>
    <w:lvl w:ilvl="7" w:tplc="04080003" w:tentative="1">
      <w:start w:val="1"/>
      <w:numFmt w:val="bullet"/>
      <w:lvlText w:val="o"/>
      <w:lvlJc w:val="left"/>
      <w:pPr>
        <w:ind w:left="6525" w:hanging="360"/>
      </w:pPr>
      <w:rPr>
        <w:rFonts w:ascii="Courier New" w:hAnsi="Courier New" w:cs="Courier New" w:hint="default"/>
      </w:rPr>
    </w:lvl>
    <w:lvl w:ilvl="8" w:tplc="04080005" w:tentative="1">
      <w:start w:val="1"/>
      <w:numFmt w:val="bullet"/>
      <w:lvlText w:val=""/>
      <w:lvlJc w:val="left"/>
      <w:pPr>
        <w:ind w:left="7245" w:hanging="360"/>
      </w:pPr>
      <w:rPr>
        <w:rFonts w:ascii="Wingdings" w:hAnsi="Wingdings" w:hint="default"/>
      </w:rPr>
    </w:lvl>
  </w:abstractNum>
  <w:abstractNum w:abstractNumId="4">
    <w:nsid w:val="27510237"/>
    <w:multiLevelType w:val="hybridMultilevel"/>
    <w:tmpl w:val="342627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9C9466B"/>
    <w:multiLevelType w:val="hybridMultilevel"/>
    <w:tmpl w:val="59E06E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B1E5403"/>
    <w:multiLevelType w:val="hybridMultilevel"/>
    <w:tmpl w:val="5CD0EC0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37A918D8"/>
    <w:multiLevelType w:val="hybridMultilevel"/>
    <w:tmpl w:val="FBC2EC9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nsid w:val="45E46E80"/>
    <w:multiLevelType w:val="hybridMultilevel"/>
    <w:tmpl w:val="FB8264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
    <w:nsid w:val="46F56592"/>
    <w:multiLevelType w:val="hybridMultilevel"/>
    <w:tmpl w:val="4E8822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AA159F9"/>
    <w:multiLevelType w:val="hybridMultilevel"/>
    <w:tmpl w:val="DED8B7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1A519A0"/>
    <w:multiLevelType w:val="hybridMultilevel"/>
    <w:tmpl w:val="73E819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34F7211"/>
    <w:multiLevelType w:val="hybridMultilevel"/>
    <w:tmpl w:val="66DECF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35F4E6C"/>
    <w:multiLevelType w:val="hybridMultilevel"/>
    <w:tmpl w:val="AB2C2C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C871B6A"/>
    <w:multiLevelType w:val="hybridMultilevel"/>
    <w:tmpl w:val="BDCE29E4"/>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11"/>
  </w:num>
  <w:num w:numId="4">
    <w:abstractNumId w:val="13"/>
  </w:num>
  <w:num w:numId="5">
    <w:abstractNumId w:val="3"/>
  </w:num>
  <w:num w:numId="6">
    <w:abstractNumId w:val="10"/>
  </w:num>
  <w:num w:numId="7">
    <w:abstractNumId w:val="5"/>
  </w:num>
  <w:num w:numId="8">
    <w:abstractNumId w:val="4"/>
  </w:num>
  <w:num w:numId="9">
    <w:abstractNumId w:val="7"/>
  </w:num>
  <w:num w:numId="10">
    <w:abstractNumId w:val="6"/>
  </w:num>
  <w:num w:numId="11">
    <w:abstractNumId w:val="8"/>
  </w:num>
  <w:num w:numId="12">
    <w:abstractNumId w:val="12"/>
  </w:num>
  <w:num w:numId="13">
    <w:abstractNumId w:val="9"/>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93A2A"/>
    <w:rsid w:val="00010997"/>
    <w:rsid w:val="00031B3A"/>
    <w:rsid w:val="00071BA6"/>
    <w:rsid w:val="0007738A"/>
    <w:rsid w:val="00087336"/>
    <w:rsid w:val="0009712C"/>
    <w:rsid w:val="00097EF7"/>
    <w:rsid w:val="000E2878"/>
    <w:rsid w:val="000E3C6D"/>
    <w:rsid w:val="001103D5"/>
    <w:rsid w:val="00114EAF"/>
    <w:rsid w:val="00115DD2"/>
    <w:rsid w:val="001279C2"/>
    <w:rsid w:val="00141369"/>
    <w:rsid w:val="001465D7"/>
    <w:rsid w:val="00150D55"/>
    <w:rsid w:val="00171985"/>
    <w:rsid w:val="00176F2C"/>
    <w:rsid w:val="001C7074"/>
    <w:rsid w:val="001E0A8A"/>
    <w:rsid w:val="002061BC"/>
    <w:rsid w:val="002322BA"/>
    <w:rsid w:val="00243EE4"/>
    <w:rsid w:val="00245FED"/>
    <w:rsid w:val="00254FDE"/>
    <w:rsid w:val="002634CD"/>
    <w:rsid w:val="00272ED6"/>
    <w:rsid w:val="00272EDA"/>
    <w:rsid w:val="002C1D6E"/>
    <w:rsid w:val="0032704B"/>
    <w:rsid w:val="0033312B"/>
    <w:rsid w:val="00343752"/>
    <w:rsid w:val="0034519F"/>
    <w:rsid w:val="00345CED"/>
    <w:rsid w:val="003513A0"/>
    <w:rsid w:val="003C74B1"/>
    <w:rsid w:val="0044046E"/>
    <w:rsid w:val="00450AD6"/>
    <w:rsid w:val="00471B1D"/>
    <w:rsid w:val="00493A2A"/>
    <w:rsid w:val="004E4F37"/>
    <w:rsid w:val="00506C3E"/>
    <w:rsid w:val="005107B3"/>
    <w:rsid w:val="0052348C"/>
    <w:rsid w:val="00554E05"/>
    <w:rsid w:val="005902B1"/>
    <w:rsid w:val="005E4D3A"/>
    <w:rsid w:val="005F58C5"/>
    <w:rsid w:val="006A05BC"/>
    <w:rsid w:val="00731CC3"/>
    <w:rsid w:val="00753E58"/>
    <w:rsid w:val="00785761"/>
    <w:rsid w:val="00786743"/>
    <w:rsid w:val="0079462F"/>
    <w:rsid w:val="007C0627"/>
    <w:rsid w:val="007F57FF"/>
    <w:rsid w:val="007F5B97"/>
    <w:rsid w:val="00832A48"/>
    <w:rsid w:val="00836D3F"/>
    <w:rsid w:val="00851914"/>
    <w:rsid w:val="008679AC"/>
    <w:rsid w:val="0088031C"/>
    <w:rsid w:val="008A07CA"/>
    <w:rsid w:val="008A435C"/>
    <w:rsid w:val="008B4A27"/>
    <w:rsid w:val="008C07D8"/>
    <w:rsid w:val="0090417F"/>
    <w:rsid w:val="00913C93"/>
    <w:rsid w:val="00993B2F"/>
    <w:rsid w:val="009B396E"/>
    <w:rsid w:val="00A06AAF"/>
    <w:rsid w:val="00A15D01"/>
    <w:rsid w:val="00A25FE7"/>
    <w:rsid w:val="00A96A3E"/>
    <w:rsid w:val="00AB713D"/>
    <w:rsid w:val="00AD35CB"/>
    <w:rsid w:val="00AE7FC6"/>
    <w:rsid w:val="00B1245A"/>
    <w:rsid w:val="00B225C2"/>
    <w:rsid w:val="00B23FE9"/>
    <w:rsid w:val="00C05175"/>
    <w:rsid w:val="00C111E6"/>
    <w:rsid w:val="00C12A08"/>
    <w:rsid w:val="00C16A9C"/>
    <w:rsid w:val="00C324E2"/>
    <w:rsid w:val="00C85FF6"/>
    <w:rsid w:val="00C914E5"/>
    <w:rsid w:val="00C94916"/>
    <w:rsid w:val="00D0228A"/>
    <w:rsid w:val="00D30345"/>
    <w:rsid w:val="00D452DA"/>
    <w:rsid w:val="00D57391"/>
    <w:rsid w:val="00D57EC0"/>
    <w:rsid w:val="00D909FE"/>
    <w:rsid w:val="00DB5C02"/>
    <w:rsid w:val="00E15AE7"/>
    <w:rsid w:val="00E268FB"/>
    <w:rsid w:val="00E557AD"/>
    <w:rsid w:val="00EA6200"/>
    <w:rsid w:val="00EC0384"/>
    <w:rsid w:val="00EC5A66"/>
    <w:rsid w:val="00EF6500"/>
    <w:rsid w:val="00F02865"/>
    <w:rsid w:val="00F04734"/>
    <w:rsid w:val="00F206D6"/>
    <w:rsid w:val="00F4323E"/>
    <w:rsid w:val="00F45DB9"/>
    <w:rsid w:val="00F544E5"/>
    <w:rsid w:val="00FA5839"/>
    <w:rsid w:val="00FC7534"/>
    <w:rsid w:val="00FC7EA4"/>
    <w:rsid w:val="00FE3CB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Message Header"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A2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93A2A"/>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493A2A"/>
    <w:rPr>
      <w:rFonts w:ascii="Tahoma" w:eastAsia="Calibri" w:hAnsi="Tahoma" w:cs="Tahoma"/>
      <w:sz w:val="16"/>
      <w:szCs w:val="16"/>
    </w:rPr>
  </w:style>
  <w:style w:type="table" w:styleId="a4">
    <w:name w:val="Table Grid"/>
    <w:basedOn w:val="a1"/>
    <w:uiPriority w:val="59"/>
    <w:rsid w:val="00836D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Light Grid Accent 1"/>
    <w:basedOn w:val="a1"/>
    <w:uiPriority w:val="62"/>
    <w:rsid w:val="00836D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a5">
    <w:name w:val="List Paragraph"/>
    <w:basedOn w:val="a"/>
    <w:uiPriority w:val="34"/>
    <w:qFormat/>
    <w:rsid w:val="00031B3A"/>
    <w:pPr>
      <w:ind w:left="720"/>
      <w:contextualSpacing/>
    </w:pPr>
  </w:style>
  <w:style w:type="paragraph" w:styleId="a6">
    <w:name w:val="header"/>
    <w:basedOn w:val="a"/>
    <w:link w:val="Char0"/>
    <w:uiPriority w:val="99"/>
    <w:semiHidden/>
    <w:unhideWhenUsed/>
    <w:rsid w:val="00EC5A66"/>
    <w:pPr>
      <w:tabs>
        <w:tab w:val="center" w:pos="4153"/>
        <w:tab w:val="right" w:pos="8306"/>
      </w:tabs>
      <w:spacing w:after="0" w:line="240" w:lineRule="auto"/>
    </w:pPr>
  </w:style>
  <w:style w:type="character" w:customStyle="1" w:styleId="Char0">
    <w:name w:val="Κεφαλίδα Char"/>
    <w:basedOn w:val="a0"/>
    <w:link w:val="a6"/>
    <w:uiPriority w:val="99"/>
    <w:semiHidden/>
    <w:rsid w:val="00EC5A66"/>
    <w:rPr>
      <w:rFonts w:ascii="Calibri" w:eastAsia="Calibri" w:hAnsi="Calibri" w:cs="Times New Roman"/>
    </w:rPr>
  </w:style>
  <w:style w:type="paragraph" w:styleId="a7">
    <w:name w:val="footer"/>
    <w:basedOn w:val="a"/>
    <w:link w:val="Char1"/>
    <w:uiPriority w:val="99"/>
    <w:semiHidden/>
    <w:unhideWhenUsed/>
    <w:rsid w:val="00EC5A66"/>
    <w:pPr>
      <w:tabs>
        <w:tab w:val="center" w:pos="4153"/>
        <w:tab w:val="right" w:pos="8306"/>
      </w:tabs>
      <w:spacing w:after="0" w:line="240" w:lineRule="auto"/>
    </w:pPr>
  </w:style>
  <w:style w:type="character" w:customStyle="1" w:styleId="Char1">
    <w:name w:val="Υποσέλιδο Char"/>
    <w:basedOn w:val="a0"/>
    <w:link w:val="a7"/>
    <w:uiPriority w:val="99"/>
    <w:semiHidden/>
    <w:rsid w:val="00EC5A66"/>
    <w:rPr>
      <w:rFonts w:ascii="Calibri" w:eastAsia="Calibri" w:hAnsi="Calibri" w:cs="Times New Roman"/>
    </w:rPr>
  </w:style>
  <w:style w:type="paragraph" w:styleId="a8">
    <w:name w:val="Message Header"/>
    <w:basedOn w:val="a9"/>
    <w:link w:val="Char2"/>
    <w:rsid w:val="00B1245A"/>
    <w:pPr>
      <w:keepLines/>
      <w:spacing w:line="240" w:lineRule="atLeast"/>
      <w:ind w:left="1080" w:hanging="1080"/>
    </w:pPr>
    <w:rPr>
      <w:rFonts w:ascii="Garamond" w:eastAsia="Times New Roman" w:hAnsi="Garamond"/>
      <w:caps/>
      <w:sz w:val="18"/>
      <w:szCs w:val="20"/>
    </w:rPr>
  </w:style>
  <w:style w:type="character" w:customStyle="1" w:styleId="Char2">
    <w:name w:val="Κεφαλίδα μηνύματος Char"/>
    <w:basedOn w:val="a0"/>
    <w:link w:val="a8"/>
    <w:rsid w:val="00B1245A"/>
    <w:rPr>
      <w:rFonts w:ascii="Garamond" w:eastAsia="Times New Roman" w:hAnsi="Garamond" w:cs="Times New Roman"/>
      <w:caps/>
      <w:sz w:val="18"/>
      <w:szCs w:val="20"/>
    </w:rPr>
  </w:style>
  <w:style w:type="character" w:customStyle="1" w:styleId="aa">
    <w:name w:val="Ετικέτα κεφαλίδας μηνύματος"/>
    <w:rsid w:val="00B1245A"/>
    <w:rPr>
      <w:b/>
      <w:sz w:val="18"/>
    </w:rPr>
  </w:style>
  <w:style w:type="paragraph" w:customStyle="1" w:styleId="ab">
    <w:name w:val="Κεφαλίδα μηνύματος τελευταία"/>
    <w:basedOn w:val="a8"/>
    <w:next w:val="a9"/>
    <w:rsid w:val="00B1245A"/>
    <w:pPr>
      <w:pBdr>
        <w:bottom w:val="single" w:sz="6" w:space="18" w:color="808080"/>
      </w:pBdr>
      <w:spacing w:after="360"/>
    </w:pPr>
  </w:style>
  <w:style w:type="paragraph" w:styleId="a9">
    <w:name w:val="Body Text"/>
    <w:basedOn w:val="a"/>
    <w:link w:val="Char3"/>
    <w:uiPriority w:val="99"/>
    <w:semiHidden/>
    <w:unhideWhenUsed/>
    <w:rsid w:val="00B1245A"/>
    <w:pPr>
      <w:spacing w:after="120"/>
    </w:pPr>
  </w:style>
  <w:style w:type="character" w:customStyle="1" w:styleId="Char3">
    <w:name w:val="Σώμα κειμένου Char"/>
    <w:basedOn w:val="a0"/>
    <w:link w:val="a9"/>
    <w:uiPriority w:val="99"/>
    <w:semiHidden/>
    <w:rsid w:val="00B1245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629</Words>
  <Characters>3399</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IME</Company>
  <LinksUpToDate>false</LinksUpToDate>
  <CharactersWithSpaces>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user148</cp:lastModifiedBy>
  <cp:revision>6</cp:revision>
  <cp:lastPrinted>2016-03-30T10:53:00Z</cp:lastPrinted>
  <dcterms:created xsi:type="dcterms:W3CDTF">2019-03-01T09:34:00Z</dcterms:created>
  <dcterms:modified xsi:type="dcterms:W3CDTF">2019-03-05T08:26:00Z</dcterms:modified>
</cp:coreProperties>
</file>