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85" w:type="dxa"/>
        <w:tblLook w:val="04A0"/>
      </w:tblPr>
      <w:tblGrid>
        <w:gridCol w:w="5920"/>
        <w:gridCol w:w="4665"/>
      </w:tblGrid>
      <w:tr w:rsidR="00493A2A" w:rsidRPr="003137F0" w:rsidTr="0043687C">
        <w:trPr>
          <w:trHeight w:val="1560"/>
        </w:trPr>
        <w:tc>
          <w:tcPr>
            <w:tcW w:w="5920" w:type="dxa"/>
          </w:tcPr>
          <w:p w:rsidR="00493A2A" w:rsidRPr="00EC5A66" w:rsidRDefault="00493A2A" w:rsidP="0043687C">
            <w:pPr>
              <w:spacing w:after="0" w:line="240" w:lineRule="auto"/>
            </w:pPr>
            <w:r w:rsidRPr="00EC5A66">
              <w:rPr>
                <w:noProof/>
                <w:lang w:eastAsia="el-GR"/>
              </w:rPr>
              <w:drawing>
                <wp:inline distT="0" distB="0" distL="0" distR="0">
                  <wp:extent cx="1076325" cy="581025"/>
                  <wp:effectExtent l="19050" t="0" r="9525" b="0"/>
                  <wp:docPr id="2"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pic:cNvPicPr>
                            <a:picLocks noChangeAspect="1" noChangeArrowheads="1"/>
                          </pic:cNvPicPr>
                        </pic:nvPicPr>
                        <pic:blipFill>
                          <a:blip r:embed="rId7" cstate="print"/>
                          <a:srcRect/>
                          <a:stretch>
                            <a:fillRect/>
                          </a:stretch>
                        </pic:blipFill>
                        <pic:spPr bwMode="auto">
                          <a:xfrm>
                            <a:off x="0" y="0"/>
                            <a:ext cx="1076325" cy="581025"/>
                          </a:xfrm>
                          <a:prstGeom prst="rect">
                            <a:avLst/>
                          </a:prstGeom>
                          <a:noFill/>
                          <a:ln w="9525">
                            <a:noFill/>
                            <a:miter lim="800000"/>
                            <a:headEnd/>
                            <a:tailEnd/>
                          </a:ln>
                        </pic:spPr>
                      </pic:pic>
                    </a:graphicData>
                  </a:graphic>
                </wp:inline>
              </w:drawing>
            </w:r>
          </w:p>
          <w:p w:rsidR="00493A2A" w:rsidRPr="00EC5A66" w:rsidRDefault="00493A2A" w:rsidP="0043687C">
            <w:pPr>
              <w:spacing w:after="100" w:afterAutospacing="1" w:line="240" w:lineRule="auto"/>
              <w:rPr>
                <w:rFonts w:ascii="Arial Narrow" w:hAnsi="Arial Narrow"/>
                <w:sz w:val="16"/>
                <w:szCs w:val="16"/>
              </w:rPr>
            </w:pPr>
          </w:p>
          <w:p w:rsidR="00493A2A" w:rsidRPr="00EC5A66" w:rsidRDefault="00493A2A" w:rsidP="0043687C">
            <w:pPr>
              <w:spacing w:after="0" w:line="240" w:lineRule="auto"/>
            </w:pPr>
          </w:p>
        </w:tc>
        <w:tc>
          <w:tcPr>
            <w:tcW w:w="4665" w:type="dxa"/>
          </w:tcPr>
          <w:p w:rsidR="00493A2A" w:rsidRPr="003137F0" w:rsidRDefault="00493A2A" w:rsidP="0043687C">
            <w:pPr>
              <w:spacing w:after="0" w:line="240" w:lineRule="auto"/>
            </w:pPr>
          </w:p>
          <w:p w:rsidR="00493A2A" w:rsidRPr="003137F0" w:rsidRDefault="00493A2A" w:rsidP="0043687C">
            <w:pPr>
              <w:spacing w:after="0" w:line="240" w:lineRule="auto"/>
            </w:pPr>
          </w:p>
          <w:p w:rsidR="00493A2A" w:rsidRPr="003137F0" w:rsidRDefault="00493A2A" w:rsidP="0043687C">
            <w:pPr>
              <w:spacing w:after="0" w:line="240" w:lineRule="auto"/>
            </w:pPr>
          </w:p>
          <w:p w:rsidR="00493A2A" w:rsidRPr="003137F0" w:rsidRDefault="00493A2A" w:rsidP="0043687C">
            <w:pPr>
              <w:spacing w:after="0" w:line="240" w:lineRule="auto"/>
            </w:pPr>
          </w:p>
          <w:p w:rsidR="00493A2A" w:rsidRPr="00030B2D" w:rsidRDefault="00493A2A" w:rsidP="0094246F">
            <w:pPr>
              <w:spacing w:after="0" w:line="240" w:lineRule="auto"/>
              <w:jc w:val="center"/>
              <w:rPr>
                <w:lang w:val="en-US"/>
              </w:rPr>
            </w:pPr>
            <w:r w:rsidRPr="003137F0">
              <w:t xml:space="preserve">Πάτρα </w:t>
            </w:r>
            <w:r w:rsidR="00030B2D">
              <w:rPr>
                <w:lang w:val="en-US"/>
              </w:rPr>
              <w:t>19</w:t>
            </w:r>
            <w:r w:rsidRPr="003137F0">
              <w:t>/</w:t>
            </w:r>
            <w:r w:rsidR="00030B2D">
              <w:rPr>
                <w:lang w:val="en-US"/>
              </w:rPr>
              <w:t>6</w:t>
            </w:r>
            <w:r w:rsidR="00030B2D">
              <w:t>/20</w:t>
            </w:r>
            <w:r w:rsidR="00030B2D">
              <w:rPr>
                <w:lang w:val="en-US"/>
              </w:rPr>
              <w:t>20</w:t>
            </w:r>
          </w:p>
          <w:p w:rsidR="00493A2A" w:rsidRPr="001279C2" w:rsidRDefault="00493A2A" w:rsidP="001279C2">
            <w:pPr>
              <w:spacing w:after="0" w:line="240" w:lineRule="auto"/>
            </w:pPr>
          </w:p>
        </w:tc>
      </w:tr>
    </w:tbl>
    <w:p w:rsidR="003F053D" w:rsidRPr="00FA73E6" w:rsidRDefault="00AB6F62" w:rsidP="003F053D">
      <w:pPr>
        <w:pStyle w:val="2"/>
        <w:jc w:val="center"/>
      </w:pPr>
      <w:r>
        <w:t>ΣΥΝΤΗΡΗΣΗ ΠΥΡΟΣΒΕΣΤΙΚΩΝ ΜΕΣΩΝ</w:t>
      </w:r>
      <w:r w:rsidR="00030B2D">
        <w:t xml:space="preserve"> 20</w:t>
      </w:r>
      <w:r w:rsidR="00FA73E6">
        <w:t>20</w:t>
      </w:r>
    </w:p>
    <w:p w:rsidR="003F053D" w:rsidRDefault="003F053D" w:rsidP="00493A2A">
      <w:pPr>
        <w:jc w:val="center"/>
        <w:rPr>
          <w:b/>
          <w:i/>
        </w:rPr>
      </w:pPr>
    </w:p>
    <w:p w:rsidR="00493A2A" w:rsidRPr="00171985" w:rsidRDefault="00171985" w:rsidP="00493A2A">
      <w:pPr>
        <w:jc w:val="center"/>
        <w:rPr>
          <w:b/>
          <w:i/>
        </w:rPr>
      </w:pPr>
      <w:r>
        <w:rPr>
          <w:b/>
          <w:i/>
        </w:rPr>
        <w:t>ΤΕΧΝΙΚΗ ΕΚΘΕΣΗ</w:t>
      </w:r>
    </w:p>
    <w:p w:rsidR="00171985" w:rsidRDefault="00171985" w:rsidP="00493A2A">
      <w:pPr>
        <w:jc w:val="both"/>
      </w:pPr>
      <w:r>
        <w:t xml:space="preserve">Για την ασφαλή λειτουργία των εγκαταστάσεων και των οχημάτων της Δ.Ε.Υ.Α.Π υπάρχουν </w:t>
      </w:r>
      <w:r w:rsidR="00170B04">
        <w:t>εγκατεστημένοι πυροσβεστήρες διαφό</w:t>
      </w:r>
      <w:r>
        <w:t>ρων τύπων.</w:t>
      </w:r>
    </w:p>
    <w:p w:rsidR="00171985" w:rsidRDefault="00171985" w:rsidP="00493A2A">
      <w:pPr>
        <w:jc w:val="both"/>
      </w:pPr>
      <w:r>
        <w:t xml:space="preserve">Για να είναι εγγυημένη η αποτελεσματική τους </w:t>
      </w:r>
      <w:r w:rsidR="00C16A9C">
        <w:t>λειτουργία, σύμφωνα με την ισχύουσα νομοθεσία και την ΚΥΑ 618/</w:t>
      </w:r>
      <w:r w:rsidR="005F58C5" w:rsidRPr="005F58C5">
        <w:t>4</w:t>
      </w:r>
      <w:r w:rsidR="00C16A9C">
        <w:t xml:space="preserve">3 </w:t>
      </w:r>
      <w:r w:rsidR="00D2714C">
        <w:t>πρέπει να γίνονται οι ενδεδειγμένες</w:t>
      </w:r>
      <w:r w:rsidR="00C16A9C">
        <w:t xml:space="preserve"> εργασίες ελέγχου και συντήρησης σε συγ</w:t>
      </w:r>
      <w:r w:rsidR="00D2714C">
        <w:t>κεκριμένα χρονικά διαστήματα με βάση τον τύπο</w:t>
      </w:r>
      <w:r w:rsidR="00C16A9C">
        <w:t xml:space="preserve"> των πυροσβεστικών μέσων.</w:t>
      </w:r>
    </w:p>
    <w:p w:rsidR="00C16A9C" w:rsidRDefault="00836D3F" w:rsidP="00493A2A">
      <w:pPr>
        <w:jc w:val="both"/>
      </w:pPr>
      <w:r>
        <w:t xml:space="preserve">Η Δ.Ε.Υ.Α Πάτρας πρέπει να προβεί άμεσα στην ετήσια συντήρηση των Πυροσβεστήρων που διαθέτει στις εγκαταστάσεις και τα οχήματα </w:t>
      </w:r>
      <w:r w:rsidR="00C16A9C">
        <w:t>της.</w:t>
      </w:r>
    </w:p>
    <w:p w:rsidR="00786743" w:rsidRDefault="00C16A9C" w:rsidP="00493A2A">
      <w:pPr>
        <w:jc w:val="both"/>
      </w:pPr>
      <w:r>
        <w:t>Οι πυροσβεστήρες που διαθέτε</w:t>
      </w:r>
      <w:r w:rsidR="006B5A45">
        <w:t>ι η Δ.Ε.Υ.Α.Π. προς</w:t>
      </w:r>
      <w:r>
        <w:t xml:space="preserve"> άμεση συντήρηση, </w:t>
      </w:r>
      <w:r w:rsidRPr="00A15D01">
        <w:rPr>
          <w:b/>
          <w:u w:val="single"/>
        </w:rPr>
        <w:t>ενδεικτικά</w:t>
      </w:r>
      <w:r>
        <w:t xml:space="preserve"> είναι</w:t>
      </w:r>
      <w:r w:rsidR="00836D3F">
        <w:t>:</w:t>
      </w:r>
    </w:p>
    <w:tbl>
      <w:tblPr>
        <w:tblStyle w:val="-11"/>
        <w:tblW w:w="0" w:type="auto"/>
        <w:jc w:val="center"/>
        <w:tblLook w:val="04A0"/>
      </w:tblPr>
      <w:tblGrid>
        <w:gridCol w:w="4219"/>
        <w:gridCol w:w="2000"/>
      </w:tblGrid>
      <w:tr w:rsidR="00031B3A" w:rsidTr="00031B3A">
        <w:trPr>
          <w:cnfStyle w:val="100000000000"/>
          <w:jc w:val="center"/>
        </w:trPr>
        <w:tc>
          <w:tcPr>
            <w:cnfStyle w:val="001000000000"/>
            <w:tcW w:w="4219" w:type="dxa"/>
          </w:tcPr>
          <w:p w:rsidR="00031B3A" w:rsidRDefault="00031B3A" w:rsidP="00031B3A">
            <w:pPr>
              <w:jc w:val="center"/>
            </w:pPr>
            <w:r>
              <w:t>Τύπος</w:t>
            </w:r>
          </w:p>
        </w:tc>
        <w:tc>
          <w:tcPr>
            <w:tcW w:w="2000" w:type="dxa"/>
          </w:tcPr>
          <w:p w:rsidR="00031B3A" w:rsidRDefault="00031B3A" w:rsidP="00031B3A">
            <w:pPr>
              <w:jc w:val="center"/>
              <w:cnfStyle w:val="100000000000"/>
            </w:pPr>
            <w:r>
              <w:t>Ποσότητα</w:t>
            </w:r>
          </w:p>
        </w:tc>
      </w:tr>
      <w:tr w:rsidR="00031B3A" w:rsidTr="00031B3A">
        <w:trPr>
          <w:cnfStyle w:val="000000100000"/>
          <w:jc w:val="center"/>
        </w:trPr>
        <w:tc>
          <w:tcPr>
            <w:cnfStyle w:val="001000000000"/>
            <w:tcW w:w="4219" w:type="dxa"/>
          </w:tcPr>
          <w:p w:rsidR="00031B3A" w:rsidRPr="00836D3F" w:rsidRDefault="00031B3A">
            <w:r>
              <w:rPr>
                <w:lang w:val="en-US"/>
              </w:rPr>
              <w:t>CO</w:t>
            </w:r>
            <w:r w:rsidRPr="00836D3F">
              <w:rPr>
                <w:vertAlign w:val="subscript"/>
                <w:lang w:val="en-US"/>
              </w:rPr>
              <w:t>2</w:t>
            </w:r>
            <w:r>
              <w:rPr>
                <w:lang w:val="en-US"/>
              </w:rPr>
              <w:t>5</w:t>
            </w:r>
            <w:r w:rsidR="005821A5">
              <w:t>-6</w:t>
            </w:r>
            <w:r>
              <w:rPr>
                <w:lang w:val="en-US"/>
              </w:rPr>
              <w:t xml:space="preserve">Kgr </w:t>
            </w:r>
            <w:r>
              <w:t>Φορητοί</w:t>
            </w:r>
          </w:p>
        </w:tc>
        <w:tc>
          <w:tcPr>
            <w:tcW w:w="2000" w:type="dxa"/>
          </w:tcPr>
          <w:p w:rsidR="00031B3A" w:rsidRPr="00F45DB9" w:rsidRDefault="00B1245A" w:rsidP="00031B3A">
            <w:pPr>
              <w:jc w:val="center"/>
              <w:cnfStyle w:val="000000100000"/>
              <w:rPr>
                <w:lang w:val="en-US"/>
              </w:rPr>
            </w:pPr>
            <w:r>
              <w:t>30</w:t>
            </w:r>
          </w:p>
        </w:tc>
      </w:tr>
      <w:tr w:rsidR="00A2032B" w:rsidTr="00031B3A">
        <w:trPr>
          <w:cnfStyle w:val="000000010000"/>
          <w:jc w:val="center"/>
        </w:trPr>
        <w:tc>
          <w:tcPr>
            <w:cnfStyle w:val="001000000000"/>
            <w:tcW w:w="4219" w:type="dxa"/>
          </w:tcPr>
          <w:p w:rsidR="00A2032B" w:rsidRDefault="00A2032B" w:rsidP="00F206D6">
            <w:pPr>
              <w:rPr>
                <w:lang w:val="en-US"/>
              </w:rPr>
            </w:pPr>
            <w:r>
              <w:rPr>
                <w:lang w:val="en-US"/>
              </w:rPr>
              <w:t xml:space="preserve">PA  </w:t>
            </w:r>
            <w:r>
              <w:t>1</w:t>
            </w:r>
            <w:r>
              <w:rPr>
                <w:lang w:val="en-US"/>
              </w:rPr>
              <w:t xml:space="preserve">kgr </w:t>
            </w:r>
            <w:r>
              <w:t>Φορητοί</w:t>
            </w:r>
          </w:p>
        </w:tc>
        <w:tc>
          <w:tcPr>
            <w:tcW w:w="2000" w:type="dxa"/>
          </w:tcPr>
          <w:p w:rsidR="00A2032B" w:rsidRDefault="00A2032B" w:rsidP="00031B3A">
            <w:pPr>
              <w:jc w:val="center"/>
              <w:cnfStyle w:val="000000010000"/>
              <w:rPr>
                <w:lang w:val="en-US"/>
              </w:rPr>
            </w:pPr>
            <w:r>
              <w:t>5</w:t>
            </w:r>
          </w:p>
        </w:tc>
      </w:tr>
      <w:tr w:rsidR="00832A48" w:rsidTr="00031B3A">
        <w:trPr>
          <w:cnfStyle w:val="000000100000"/>
          <w:jc w:val="center"/>
        </w:trPr>
        <w:tc>
          <w:tcPr>
            <w:cnfStyle w:val="001000000000"/>
            <w:tcW w:w="4219" w:type="dxa"/>
          </w:tcPr>
          <w:p w:rsidR="00832A48" w:rsidRDefault="00832A48" w:rsidP="00F206D6">
            <w:pPr>
              <w:rPr>
                <w:lang w:val="en-US"/>
              </w:rPr>
            </w:pPr>
            <w:r>
              <w:rPr>
                <w:lang w:val="en-US"/>
              </w:rPr>
              <w:t xml:space="preserve">PA  2kgr </w:t>
            </w:r>
            <w:r>
              <w:t>Φορητοί</w:t>
            </w:r>
          </w:p>
        </w:tc>
        <w:tc>
          <w:tcPr>
            <w:tcW w:w="2000" w:type="dxa"/>
          </w:tcPr>
          <w:p w:rsidR="00832A48" w:rsidRPr="005821A5" w:rsidRDefault="005821A5" w:rsidP="00031B3A">
            <w:pPr>
              <w:jc w:val="center"/>
              <w:cnfStyle w:val="000000100000"/>
            </w:pPr>
            <w:r>
              <w:t>19</w:t>
            </w:r>
          </w:p>
        </w:tc>
      </w:tr>
      <w:tr w:rsidR="00031B3A" w:rsidTr="00031B3A">
        <w:trPr>
          <w:cnfStyle w:val="000000010000"/>
          <w:jc w:val="center"/>
        </w:trPr>
        <w:tc>
          <w:tcPr>
            <w:cnfStyle w:val="001000000000"/>
            <w:tcW w:w="4219" w:type="dxa"/>
          </w:tcPr>
          <w:p w:rsidR="00031B3A" w:rsidRPr="00031B3A" w:rsidRDefault="00031B3A" w:rsidP="00031B3A">
            <w:bookmarkStart w:id="0" w:name="OLE_LINK1"/>
            <w:bookmarkStart w:id="1" w:name="OLE_LINK2"/>
            <w:bookmarkStart w:id="2" w:name="OLE_LINK3"/>
            <w:r>
              <w:rPr>
                <w:lang w:val="en-US"/>
              </w:rPr>
              <w:t xml:space="preserve">PA  6kgr </w:t>
            </w:r>
            <w:r>
              <w:t xml:space="preserve">Φορητοί </w:t>
            </w:r>
            <w:bookmarkEnd w:id="0"/>
            <w:bookmarkEnd w:id="1"/>
            <w:bookmarkEnd w:id="2"/>
          </w:p>
        </w:tc>
        <w:tc>
          <w:tcPr>
            <w:tcW w:w="2000" w:type="dxa"/>
          </w:tcPr>
          <w:p w:rsidR="00031B3A" w:rsidRPr="005821A5" w:rsidRDefault="005821A5" w:rsidP="00031B3A">
            <w:pPr>
              <w:jc w:val="center"/>
              <w:cnfStyle w:val="000000010000"/>
            </w:pPr>
            <w:r>
              <w:t>65</w:t>
            </w:r>
          </w:p>
        </w:tc>
      </w:tr>
      <w:tr w:rsidR="00031B3A" w:rsidTr="00031B3A">
        <w:trPr>
          <w:cnfStyle w:val="000000100000"/>
          <w:jc w:val="center"/>
        </w:trPr>
        <w:tc>
          <w:tcPr>
            <w:cnfStyle w:val="001000000000"/>
            <w:tcW w:w="4219" w:type="dxa"/>
          </w:tcPr>
          <w:p w:rsidR="00031B3A" w:rsidRPr="00031B3A" w:rsidRDefault="00031B3A">
            <w:r>
              <w:rPr>
                <w:lang w:val="en-US"/>
              </w:rPr>
              <w:t xml:space="preserve">PA 12 kgr </w:t>
            </w:r>
            <w:r>
              <w:t>Φορητοί</w:t>
            </w:r>
          </w:p>
        </w:tc>
        <w:tc>
          <w:tcPr>
            <w:tcW w:w="2000" w:type="dxa"/>
          </w:tcPr>
          <w:p w:rsidR="00031B3A" w:rsidRPr="00F45DB9" w:rsidRDefault="00031B3A" w:rsidP="00031B3A">
            <w:pPr>
              <w:jc w:val="center"/>
              <w:cnfStyle w:val="000000100000"/>
              <w:rPr>
                <w:lang w:val="en-US"/>
              </w:rPr>
            </w:pPr>
            <w:r>
              <w:t>1</w:t>
            </w:r>
            <w:r w:rsidR="00F45DB9">
              <w:rPr>
                <w:lang w:val="en-US"/>
              </w:rPr>
              <w:t>1</w:t>
            </w:r>
          </w:p>
        </w:tc>
      </w:tr>
      <w:tr w:rsidR="00031B3A" w:rsidTr="00031B3A">
        <w:trPr>
          <w:cnfStyle w:val="000000010000"/>
          <w:jc w:val="center"/>
        </w:trPr>
        <w:tc>
          <w:tcPr>
            <w:cnfStyle w:val="001000000000"/>
            <w:tcW w:w="4219" w:type="dxa"/>
          </w:tcPr>
          <w:p w:rsidR="00031B3A" w:rsidRPr="00031B3A" w:rsidRDefault="00031B3A" w:rsidP="00031B3A">
            <w:r>
              <w:rPr>
                <w:lang w:val="en-US"/>
              </w:rPr>
              <w:t>P</w:t>
            </w:r>
            <w:r w:rsidR="0088031C">
              <w:t>Α</w:t>
            </w:r>
            <w:r>
              <w:rPr>
                <w:lang w:val="en-US"/>
              </w:rPr>
              <w:t>O</w:t>
            </w:r>
            <w:r w:rsidRPr="00031B3A">
              <w:t xml:space="preserve"> 6</w:t>
            </w:r>
            <w:r>
              <w:rPr>
                <w:lang w:val="en-US"/>
              </w:rPr>
              <w:t>kgr</w:t>
            </w:r>
            <w:r>
              <w:t>(Αυτόματος Οροφής Σκόνης)</w:t>
            </w:r>
          </w:p>
        </w:tc>
        <w:tc>
          <w:tcPr>
            <w:tcW w:w="2000" w:type="dxa"/>
          </w:tcPr>
          <w:p w:rsidR="00031B3A" w:rsidRPr="005821A5" w:rsidRDefault="005821A5" w:rsidP="00031B3A">
            <w:pPr>
              <w:jc w:val="center"/>
              <w:cnfStyle w:val="000000010000"/>
            </w:pPr>
            <w:r>
              <w:t>8</w:t>
            </w:r>
          </w:p>
        </w:tc>
      </w:tr>
      <w:tr w:rsidR="00031B3A" w:rsidTr="00031B3A">
        <w:trPr>
          <w:cnfStyle w:val="000000100000"/>
          <w:jc w:val="center"/>
        </w:trPr>
        <w:tc>
          <w:tcPr>
            <w:cnfStyle w:val="001000000000"/>
            <w:tcW w:w="4219" w:type="dxa"/>
          </w:tcPr>
          <w:p w:rsidR="00031B3A" w:rsidRDefault="00031B3A" w:rsidP="00031B3A">
            <w:r>
              <w:rPr>
                <w:lang w:val="en-US"/>
              </w:rPr>
              <w:t>P</w:t>
            </w:r>
            <w:r w:rsidR="00B23FE9">
              <w:t>Α</w:t>
            </w:r>
            <w:r>
              <w:rPr>
                <w:lang w:val="en-US"/>
              </w:rPr>
              <w:t>O</w:t>
            </w:r>
            <w:r>
              <w:t xml:space="preserve">12 </w:t>
            </w:r>
            <w:r>
              <w:rPr>
                <w:lang w:val="en-US"/>
              </w:rPr>
              <w:t>kgr</w:t>
            </w:r>
            <w:r>
              <w:t>(Αυτόματος Οροφής Σκόνης)</w:t>
            </w:r>
          </w:p>
        </w:tc>
        <w:tc>
          <w:tcPr>
            <w:tcW w:w="2000" w:type="dxa"/>
          </w:tcPr>
          <w:p w:rsidR="00031B3A" w:rsidRDefault="00031B3A" w:rsidP="00031B3A">
            <w:pPr>
              <w:jc w:val="center"/>
              <w:cnfStyle w:val="000000100000"/>
            </w:pPr>
            <w:r>
              <w:t>9</w:t>
            </w:r>
          </w:p>
        </w:tc>
      </w:tr>
      <w:tr w:rsidR="00031B3A" w:rsidTr="00031B3A">
        <w:trPr>
          <w:cnfStyle w:val="000000010000"/>
          <w:jc w:val="center"/>
        </w:trPr>
        <w:tc>
          <w:tcPr>
            <w:cnfStyle w:val="001000000000"/>
            <w:tcW w:w="4219" w:type="dxa"/>
          </w:tcPr>
          <w:p w:rsidR="00031B3A" w:rsidRPr="00031B3A" w:rsidRDefault="00B23FE9">
            <w:pPr>
              <w:rPr>
                <w:lang w:val="en-US"/>
              </w:rPr>
            </w:pPr>
            <w:r>
              <w:t xml:space="preserve">Αφρού </w:t>
            </w:r>
            <w:r>
              <w:rPr>
                <w:lang w:val="en-US"/>
              </w:rPr>
              <w:t>AFFF-1LT</w:t>
            </w:r>
          </w:p>
        </w:tc>
        <w:tc>
          <w:tcPr>
            <w:tcW w:w="2000" w:type="dxa"/>
          </w:tcPr>
          <w:p w:rsidR="00031B3A" w:rsidRPr="00B23FE9" w:rsidRDefault="00B23FE9" w:rsidP="00031B3A">
            <w:pPr>
              <w:jc w:val="center"/>
              <w:cnfStyle w:val="000000010000"/>
            </w:pPr>
            <w:r>
              <w:t>3</w:t>
            </w:r>
          </w:p>
        </w:tc>
      </w:tr>
      <w:tr w:rsidR="00031B3A" w:rsidTr="00031B3A">
        <w:trPr>
          <w:cnfStyle w:val="000000100000"/>
          <w:jc w:val="center"/>
        </w:trPr>
        <w:tc>
          <w:tcPr>
            <w:cnfStyle w:val="001000000000"/>
            <w:tcW w:w="4219" w:type="dxa"/>
          </w:tcPr>
          <w:p w:rsidR="00031B3A" w:rsidRPr="00031B3A" w:rsidRDefault="00031B3A" w:rsidP="00F45DB9">
            <w:pPr>
              <w:rPr>
                <w:lang w:val="en-US"/>
              </w:rPr>
            </w:pPr>
            <w:r>
              <w:t xml:space="preserve">Αφρού </w:t>
            </w:r>
            <w:r w:rsidR="00B23FE9">
              <w:rPr>
                <w:lang w:val="en-US"/>
              </w:rPr>
              <w:t>AFFF-</w:t>
            </w:r>
            <w:r w:rsidR="00F45DB9">
              <w:rPr>
                <w:lang w:val="en-US"/>
              </w:rPr>
              <w:t>2</w:t>
            </w:r>
            <w:r>
              <w:rPr>
                <w:lang w:val="en-US"/>
              </w:rPr>
              <w:t>LT</w:t>
            </w:r>
          </w:p>
        </w:tc>
        <w:tc>
          <w:tcPr>
            <w:tcW w:w="2000" w:type="dxa"/>
          </w:tcPr>
          <w:p w:rsidR="00031B3A" w:rsidRPr="00B23FE9" w:rsidRDefault="00B1245A" w:rsidP="005821A5">
            <w:pPr>
              <w:jc w:val="center"/>
              <w:cnfStyle w:val="000000100000"/>
            </w:pPr>
            <w:r>
              <w:t>1</w:t>
            </w:r>
            <w:r w:rsidR="005821A5">
              <w:t>1</w:t>
            </w:r>
          </w:p>
        </w:tc>
      </w:tr>
      <w:tr w:rsidR="00031B3A" w:rsidTr="00031B3A">
        <w:trPr>
          <w:cnfStyle w:val="000000010000"/>
          <w:jc w:val="center"/>
        </w:trPr>
        <w:tc>
          <w:tcPr>
            <w:cnfStyle w:val="001000000000"/>
            <w:tcW w:w="4219" w:type="dxa"/>
          </w:tcPr>
          <w:p w:rsidR="00031B3A" w:rsidRPr="00031B3A" w:rsidRDefault="00B23FE9">
            <w:pPr>
              <w:rPr>
                <w:lang w:val="en-US"/>
              </w:rPr>
            </w:pPr>
            <w:r>
              <w:t xml:space="preserve">Αφρού </w:t>
            </w:r>
            <w:r>
              <w:rPr>
                <w:lang w:val="en-US"/>
              </w:rPr>
              <w:t>AFFF-</w:t>
            </w:r>
            <w:r>
              <w:t xml:space="preserve">9 </w:t>
            </w:r>
            <w:r>
              <w:rPr>
                <w:lang w:val="en-US"/>
              </w:rPr>
              <w:t>LT</w:t>
            </w:r>
          </w:p>
        </w:tc>
        <w:tc>
          <w:tcPr>
            <w:tcW w:w="2000" w:type="dxa"/>
          </w:tcPr>
          <w:p w:rsidR="00031B3A" w:rsidRPr="00B23FE9" w:rsidRDefault="00B23FE9" w:rsidP="00031B3A">
            <w:pPr>
              <w:jc w:val="center"/>
              <w:cnfStyle w:val="000000010000"/>
            </w:pPr>
            <w:r>
              <w:t>4</w:t>
            </w:r>
          </w:p>
        </w:tc>
      </w:tr>
    </w:tbl>
    <w:p w:rsidR="00A2032B" w:rsidRDefault="00A2032B" w:rsidP="009B396E">
      <w:pPr>
        <w:ind w:left="6480"/>
        <w:jc w:val="both"/>
      </w:pPr>
    </w:p>
    <w:p w:rsidR="00F34A66" w:rsidRDefault="00F34A66" w:rsidP="00F34A66">
      <w:pPr>
        <w:jc w:val="both"/>
      </w:pPr>
      <w:r>
        <w:t>Όλες οι εργασίες θα πρέπει να γίνουν σύμφωνα με τις απαιτήσεις της σχετικής νομοθεσίας και ειδικότερα βάση της ΚΥΑ 618/43.</w:t>
      </w:r>
    </w:p>
    <w:p w:rsidR="009B396E" w:rsidRDefault="00F34A66" w:rsidP="00F34A66">
      <w:pPr>
        <w:jc w:val="both"/>
      </w:pPr>
      <w:r>
        <w:t>Ο</w:t>
      </w:r>
      <w:r w:rsidR="009B396E">
        <w:t xml:space="preserve">ι ενδιαφερόμενοι θα πρέπει </w:t>
      </w:r>
      <w:r w:rsidR="009B396E" w:rsidRPr="00194815">
        <w:rPr>
          <w:b/>
        </w:rPr>
        <w:t>απαραίτητα</w:t>
      </w:r>
      <w:r w:rsidR="000B2761">
        <w:rPr>
          <w:b/>
        </w:rPr>
        <w:t xml:space="preserve"> </w:t>
      </w:r>
      <w:r w:rsidR="00194815">
        <w:t xml:space="preserve">(ποινή αποκλεισμού) </w:t>
      </w:r>
      <w:r w:rsidR="009B396E">
        <w:t>στην προσφορά τους να αναφέρουν:</w:t>
      </w:r>
    </w:p>
    <w:p w:rsidR="007F57FF" w:rsidRDefault="009B396E" w:rsidP="009B396E">
      <w:pPr>
        <w:pStyle w:val="a5"/>
        <w:numPr>
          <w:ilvl w:val="0"/>
          <w:numId w:val="4"/>
        </w:numPr>
        <w:jc w:val="both"/>
      </w:pPr>
      <w:r>
        <w:t>Αρ. Πιστοποίησης Αναγνωρισμένης Εταιρείας</w:t>
      </w:r>
    </w:p>
    <w:p w:rsidR="00FA73E6" w:rsidRDefault="00FA73E6" w:rsidP="009B396E">
      <w:pPr>
        <w:pStyle w:val="a5"/>
        <w:numPr>
          <w:ilvl w:val="0"/>
          <w:numId w:val="4"/>
        </w:numPr>
        <w:jc w:val="both"/>
      </w:pPr>
      <w:r>
        <w:t xml:space="preserve">Συμμόρφωση της εταιρείας με </w:t>
      </w:r>
      <w:r>
        <w:rPr>
          <w:lang w:val="en-US"/>
        </w:rPr>
        <w:t>ISO</w:t>
      </w:r>
      <w:r w:rsidRPr="00FA73E6">
        <w:t xml:space="preserve"> 9001/2015</w:t>
      </w:r>
    </w:p>
    <w:p w:rsidR="009B396E" w:rsidRDefault="009B396E" w:rsidP="009B396E">
      <w:pPr>
        <w:pStyle w:val="a5"/>
        <w:numPr>
          <w:ilvl w:val="0"/>
          <w:numId w:val="4"/>
        </w:numPr>
        <w:jc w:val="both"/>
      </w:pPr>
      <w:r>
        <w:t>Αρ. Πιστοποίησης Αρμοδίου Ατόμου</w:t>
      </w:r>
    </w:p>
    <w:p w:rsidR="009B396E" w:rsidRDefault="009B396E" w:rsidP="009B396E">
      <w:pPr>
        <w:pStyle w:val="a5"/>
        <w:numPr>
          <w:ilvl w:val="0"/>
          <w:numId w:val="4"/>
        </w:numPr>
        <w:jc w:val="both"/>
      </w:pPr>
      <w:r>
        <w:t>Αρ. Άδειας Λειτουργίας</w:t>
      </w:r>
    </w:p>
    <w:p w:rsidR="0089288A" w:rsidRPr="005821A5" w:rsidRDefault="000B2761" w:rsidP="009B396E">
      <w:pPr>
        <w:pStyle w:val="a5"/>
        <w:numPr>
          <w:ilvl w:val="0"/>
          <w:numId w:val="4"/>
        </w:numPr>
        <w:jc w:val="both"/>
      </w:pPr>
      <w:r>
        <w:t>Βεβαίωση Λειτουργ</w:t>
      </w:r>
      <w:r w:rsidR="0089288A" w:rsidRPr="005821A5">
        <w:t>ίας Κέντρου Επανελέγχου Φιαλών Πυροσβεστήρων Υψηλής &amp; Χαμηλής  Πίεσης</w:t>
      </w:r>
    </w:p>
    <w:p w:rsidR="0089288A" w:rsidRDefault="0089288A" w:rsidP="009B396E">
      <w:pPr>
        <w:pStyle w:val="a5"/>
        <w:numPr>
          <w:ilvl w:val="0"/>
          <w:numId w:val="4"/>
        </w:numPr>
        <w:jc w:val="both"/>
      </w:pPr>
      <w:r w:rsidRPr="005821A5">
        <w:t>Π</w:t>
      </w:r>
      <w:r w:rsidR="000B2761">
        <w:t xml:space="preserve">ιστοποίηση για πυροσβεστήρες </w:t>
      </w:r>
      <w:r w:rsidRPr="005821A5">
        <w:t xml:space="preserve"> υψηλής και χαμηλής πίεσης</w:t>
      </w:r>
    </w:p>
    <w:p w:rsidR="00926B85" w:rsidRPr="005821A5" w:rsidRDefault="00926B85" w:rsidP="009B396E">
      <w:pPr>
        <w:pStyle w:val="a5"/>
        <w:numPr>
          <w:ilvl w:val="0"/>
          <w:numId w:val="4"/>
        </w:numPr>
        <w:jc w:val="both"/>
      </w:pPr>
      <w:r>
        <w:lastRenderedPageBreak/>
        <w:t>Απαιτείται από τους συμμετέχοντες φορολογική και ασφαλιστική ενημερότητα, όπως και ποινικό μητρώο</w:t>
      </w:r>
    </w:p>
    <w:p w:rsidR="009B396E" w:rsidRPr="00194815" w:rsidRDefault="009B396E" w:rsidP="005E1F63">
      <w:pPr>
        <w:ind w:firstLine="360"/>
        <w:jc w:val="both"/>
        <w:rPr>
          <w:b/>
        </w:rPr>
      </w:pPr>
      <w:r w:rsidRPr="00194815">
        <w:rPr>
          <w:b/>
        </w:rPr>
        <w:t xml:space="preserve">Οι ενδιαφερόμενοι θα πρέπει </w:t>
      </w:r>
      <w:r w:rsidR="00F34A66" w:rsidRPr="00194815">
        <w:rPr>
          <w:b/>
        </w:rPr>
        <w:t xml:space="preserve">επίσης </w:t>
      </w:r>
      <w:r w:rsidRPr="00194815">
        <w:rPr>
          <w:b/>
        </w:rPr>
        <w:t>να έχουν υπόψη τους:</w:t>
      </w:r>
    </w:p>
    <w:p w:rsidR="005E1F63" w:rsidRDefault="005E1F63" w:rsidP="005E1F63">
      <w:pPr>
        <w:pStyle w:val="a5"/>
        <w:numPr>
          <w:ilvl w:val="0"/>
          <w:numId w:val="3"/>
        </w:numPr>
        <w:jc w:val="both"/>
      </w:pPr>
      <w:r>
        <w:t xml:space="preserve">Οι πυροσβεστήρες είναι </w:t>
      </w:r>
      <w:r w:rsidRPr="005F58C5">
        <w:rPr>
          <w:b/>
        </w:rPr>
        <w:t>διάσπαρτοι</w:t>
      </w:r>
      <w:r>
        <w:t xml:space="preserve"> σε εγκαταστάσεις και σε οχήματα της Δ</w:t>
      </w:r>
      <w:r w:rsidR="000B2761">
        <w:t>.Ε.Υ.Α.Π. Οι περισσότεροι βρίσκονται</w:t>
      </w:r>
      <w:r>
        <w:t xml:space="preserve"> </w:t>
      </w:r>
      <w:r w:rsidR="000B2761">
        <w:t>στις κεντρικές εγκαταστάσεις ( Ακτή</w:t>
      </w:r>
      <w:r>
        <w:t xml:space="preserve"> Δυμαίων </w:t>
      </w:r>
      <w:r w:rsidR="000B2761">
        <w:t>48) και στις Ε.Ε.Λ.</w:t>
      </w:r>
      <w:r>
        <w:t xml:space="preserve"> </w:t>
      </w:r>
      <w:r w:rsidR="000B2761">
        <w:t>(Βιολογικός Καθαρισμός</w:t>
      </w:r>
      <w:r>
        <w:t>,</w:t>
      </w:r>
      <w:r w:rsidR="000B2761">
        <w:t xml:space="preserve"> θέση Κόκκινος Μύλος)</w:t>
      </w:r>
      <w:r w:rsidR="00030B2D">
        <w:t xml:space="preserve">  υπάρχουν όμως και</w:t>
      </w:r>
      <w:r w:rsidR="00030B2D" w:rsidRPr="00030B2D">
        <w:t xml:space="preserve"> </w:t>
      </w:r>
      <w:r>
        <w:t xml:space="preserve"> σε </w:t>
      </w:r>
      <w:r w:rsidR="00030B2D">
        <w:t>χώρους αντλιοστασίων</w:t>
      </w:r>
    </w:p>
    <w:p w:rsidR="009B396E" w:rsidRDefault="009B396E" w:rsidP="009B396E">
      <w:pPr>
        <w:pStyle w:val="a5"/>
        <w:numPr>
          <w:ilvl w:val="0"/>
          <w:numId w:val="3"/>
        </w:numPr>
        <w:jc w:val="both"/>
      </w:pPr>
      <w:r>
        <w:t xml:space="preserve">Τους πυροσβεστήρες θα τους συγκεντρώσει και θα τους επανατοποθετήσει στις θέσεις τους </w:t>
      </w:r>
      <w:r w:rsidRPr="005E1F63">
        <w:rPr>
          <w:b/>
        </w:rPr>
        <w:t>με δικά του μέσα και έξοδα ο μειοδότης</w:t>
      </w:r>
      <w:r w:rsidR="00194815">
        <w:rPr>
          <w:b/>
        </w:rPr>
        <w:t>.</w:t>
      </w:r>
    </w:p>
    <w:p w:rsidR="009B396E" w:rsidRDefault="009B396E" w:rsidP="009B396E">
      <w:pPr>
        <w:pStyle w:val="a5"/>
        <w:numPr>
          <w:ilvl w:val="0"/>
          <w:numId w:val="3"/>
        </w:numPr>
        <w:jc w:val="both"/>
      </w:pPr>
      <w:r>
        <w:t xml:space="preserve">Κατά την διάρκεια της απομάκρυνσης των πυροσβεστήρων για συντήρηση σε συνεννόηση με τον </w:t>
      </w:r>
      <w:r w:rsidR="00F34A66">
        <w:t>υπεύθυνο της κάθε εγκατάστασης ή των οχημάτων,</w:t>
      </w:r>
      <w:r>
        <w:t xml:space="preserve"> ο μειοδότης θα μπορεί είτε να παραλάβει τους πυροσβεστήρες σταδιακά </w:t>
      </w:r>
      <w:r w:rsidRPr="00115DD2">
        <w:rPr>
          <w:u w:val="single"/>
        </w:rPr>
        <w:t>ώστε να μένουν στις εγκαταστάσεις τουλάχιστον το 20% των πυροσβεστικών μέσων</w:t>
      </w:r>
      <w:r w:rsidR="000B2761">
        <w:rPr>
          <w:u w:val="single"/>
        </w:rPr>
        <w:t xml:space="preserve"> </w:t>
      </w:r>
      <w:r w:rsidR="00F34A66">
        <w:t xml:space="preserve">είτε </w:t>
      </w:r>
      <w:r>
        <w:t xml:space="preserve"> να αφήσει προσωρινά κάποιους άλλους δικούς του πυροσβεστήρες  μέχρι να ολοκληρωθούν οι εργασίες. </w:t>
      </w:r>
    </w:p>
    <w:p w:rsidR="001F201B" w:rsidRDefault="001F201B" w:rsidP="009B396E">
      <w:pPr>
        <w:pStyle w:val="a5"/>
        <w:numPr>
          <w:ilvl w:val="0"/>
          <w:numId w:val="3"/>
        </w:numPr>
        <w:jc w:val="both"/>
      </w:pPr>
      <w:r>
        <w:t>Μετά το πέρας των εργασιών, ο μειοδότης θα υποχρεούται την έκδοση μητρώου εργασιών πυροσβεστήρων και υπεύθυνη δήλωση για κάθε νόμιμη χρήση</w:t>
      </w:r>
    </w:p>
    <w:p w:rsidR="009B396E" w:rsidRPr="00FC7EA4" w:rsidRDefault="00FC7EA4" w:rsidP="00FC7EA4">
      <w:pPr>
        <w:ind w:left="720"/>
        <w:jc w:val="both"/>
        <w:rPr>
          <w:b/>
        </w:rPr>
      </w:pPr>
      <w:r w:rsidRPr="00FC7EA4">
        <w:rPr>
          <w:b/>
        </w:rPr>
        <w:t>Διευκρινίσεις:</w:t>
      </w:r>
    </w:p>
    <w:p w:rsidR="003D2C98" w:rsidRDefault="003D2C98" w:rsidP="00B33B89">
      <w:pPr>
        <w:pStyle w:val="a5"/>
        <w:numPr>
          <w:ilvl w:val="0"/>
          <w:numId w:val="9"/>
        </w:numPr>
        <w:jc w:val="both"/>
      </w:pPr>
      <w:r>
        <w:t xml:space="preserve">Για την συντήρηση των πυροσβεστήρων ώστε να είναι σύμφωνοι με τα Κοινοτικά Πρότυπα ΕΝ και να πληρούν τους όρους καλής και ασφαλούς λειτουργίας απαιτούνται ανταλλακτικά, υλικά και εργασίες υδραυλικής δοκιμής και δοκιμές αντοχής.  Τα υλικά αυτά μπορεί να είναι πυροσβεστική σκόνη, </w:t>
      </w:r>
      <w:r>
        <w:rPr>
          <w:lang w:val="en-US"/>
        </w:rPr>
        <w:t>CO</w:t>
      </w:r>
      <w:r w:rsidRPr="003D2C98">
        <w:rPr>
          <w:vertAlign w:val="subscript"/>
        </w:rPr>
        <w:t>2</w:t>
      </w:r>
      <w:r w:rsidRPr="003D2C98">
        <w:t xml:space="preserve">, </w:t>
      </w:r>
      <w:r>
        <w:t>κλείστρα πυροσβεστήρων, διοξείδιο του άνθρακα, μανόμετρα πιέσεως κ.λπ.</w:t>
      </w:r>
    </w:p>
    <w:p w:rsidR="003D2C98" w:rsidRDefault="003D2C98" w:rsidP="003D2C98">
      <w:pPr>
        <w:pStyle w:val="a5"/>
        <w:numPr>
          <w:ilvl w:val="0"/>
          <w:numId w:val="9"/>
        </w:numPr>
        <w:jc w:val="both"/>
      </w:pPr>
      <w:r>
        <w:t xml:space="preserve">Οι τιμές στην οικονομική προσφορά θα περιλαμβάνουν όλα τα απαιτούμενα  υλικά, ανταλλακτικά και εργασίες </w:t>
      </w:r>
      <w:r w:rsidRPr="005E1F63">
        <w:rPr>
          <w:b/>
        </w:rPr>
        <w:t>χωρίς καμία επιπλέον χρέωση,</w:t>
      </w:r>
      <w:r>
        <w:t xml:space="preserve"> προκειμένου οι πυροσβεστήρες να συντηρηθούν όπως προβλέπεται</w:t>
      </w:r>
      <w:r w:rsidR="00837995">
        <w:t>.</w:t>
      </w:r>
    </w:p>
    <w:p w:rsidR="003D2C98" w:rsidRDefault="003D2C98" w:rsidP="005E1F63">
      <w:pPr>
        <w:pStyle w:val="a5"/>
        <w:numPr>
          <w:ilvl w:val="0"/>
          <w:numId w:val="9"/>
        </w:numPr>
        <w:jc w:val="both"/>
      </w:pPr>
      <w:r>
        <w:t>Η προσφορά που θα δοθεί, θα είναι δεσμευτική για όλο το χρονικό διάστημα μέχρι την επόμενη συντήρηση και βάση αυτής θα γίνουν τυχόν έκτακτες εργασίες (πχ. Συντήρηση Πυροσβεστήρων που χρησιμοποιήθηκαν ή έπαθαν βλάβη).</w:t>
      </w:r>
    </w:p>
    <w:p w:rsidR="005E1F63" w:rsidRDefault="00287BE2" w:rsidP="005E1F63">
      <w:pPr>
        <w:pStyle w:val="a5"/>
        <w:numPr>
          <w:ilvl w:val="0"/>
          <w:numId w:val="9"/>
        </w:numPr>
        <w:jc w:val="both"/>
      </w:pPr>
      <w:r>
        <w:t>Οι ενδιαφερόμενοι θα πρέπει να δώσουν</w:t>
      </w:r>
      <w:r w:rsidR="00ED2264">
        <w:t xml:space="preserve"> </w:t>
      </w:r>
      <w:r w:rsidR="00F34A66" w:rsidRPr="00837995">
        <w:rPr>
          <w:b/>
        </w:rPr>
        <w:t>αποκλειστικά και μόνο</w:t>
      </w:r>
      <w:r w:rsidR="00F34A66">
        <w:t>,</w:t>
      </w:r>
      <w:r w:rsidR="00ED2264">
        <w:t xml:space="preserve"> την οικονομική τους πρόταση</w:t>
      </w:r>
      <w:r w:rsidR="00837995">
        <w:t xml:space="preserve"> </w:t>
      </w:r>
      <w:bookmarkStart w:id="3" w:name="_GoBack"/>
      <w:r w:rsidRPr="00837995">
        <w:rPr>
          <w:b/>
        </w:rPr>
        <w:t>στο επισυναπτόμενο έντυπο οικονομικής προσφοράς</w:t>
      </w:r>
      <w:bookmarkEnd w:id="3"/>
      <w:r>
        <w:t>.</w:t>
      </w:r>
    </w:p>
    <w:p w:rsidR="0094246F" w:rsidRPr="005E1F63" w:rsidRDefault="00287BE2" w:rsidP="005E1F63">
      <w:pPr>
        <w:pStyle w:val="a5"/>
        <w:numPr>
          <w:ilvl w:val="0"/>
          <w:numId w:val="9"/>
        </w:numPr>
        <w:jc w:val="both"/>
      </w:pPr>
      <w:r>
        <w:t xml:space="preserve">Μειοδότης θα ανακηρυχθεί ο διαγωνιζόμενος του οποίου η συνολική τιμή </w:t>
      </w:r>
      <w:r w:rsidR="005E1F63">
        <w:t>στο έντυπο της οικονομικής προσφοράς θα είναι η χαμηλότερη</w:t>
      </w:r>
      <w:r>
        <w:t xml:space="preserve">. </w:t>
      </w:r>
    </w:p>
    <w:p w:rsidR="005E1F63" w:rsidRDefault="00926B85" w:rsidP="005E1F63">
      <w:pPr>
        <w:ind w:left="1440" w:right="41"/>
        <w:jc w:val="both"/>
        <w:rPr>
          <w:b/>
          <w:i/>
        </w:rPr>
      </w:pPr>
      <w:r>
        <w:rPr>
          <w:b/>
          <w:i/>
        </w:rPr>
        <w:t xml:space="preserve"> Ο</w:t>
      </w:r>
      <w:r w:rsidR="0094246F" w:rsidRPr="003D2C98">
        <w:rPr>
          <w:b/>
          <w:i/>
        </w:rPr>
        <w:t>ι ποσότητες του πίνακα</w:t>
      </w:r>
      <w:r w:rsidR="005E1F63">
        <w:rPr>
          <w:b/>
          <w:i/>
        </w:rPr>
        <w:t xml:space="preserve"> της Οικονομικής Προσφοράς είναι ενδεικτικές για </w:t>
      </w:r>
      <w:r w:rsidR="0094246F" w:rsidRPr="003D2C98">
        <w:rPr>
          <w:b/>
          <w:i/>
        </w:rPr>
        <w:t xml:space="preserve">την ανάδειξη μειοδότη. </w:t>
      </w:r>
    </w:p>
    <w:p w:rsidR="009D3EEC" w:rsidRPr="005E1F63" w:rsidRDefault="0094246F" w:rsidP="005E1F63">
      <w:pPr>
        <w:ind w:left="1440" w:right="41"/>
        <w:jc w:val="both"/>
        <w:rPr>
          <w:b/>
          <w:i/>
          <w:u w:val="single"/>
        </w:rPr>
      </w:pPr>
      <w:r w:rsidRPr="005E1F63">
        <w:rPr>
          <w:b/>
          <w:i/>
          <w:u w:val="single"/>
        </w:rPr>
        <w:t xml:space="preserve">Το πραγματικό κόστος εργασιών και υλικών θα προκύψει απολογιστικά και σε κάθε περίπτωση δεν θα ξεπερνά το ποσό </w:t>
      </w:r>
      <w:r w:rsidR="0000713C">
        <w:rPr>
          <w:b/>
          <w:i/>
          <w:u w:val="single"/>
        </w:rPr>
        <w:t xml:space="preserve">των 4000,00 ευρώ </w:t>
      </w:r>
      <w:r w:rsidRPr="005E1F63">
        <w:rPr>
          <w:b/>
          <w:i/>
          <w:u w:val="single"/>
        </w:rPr>
        <w:t>του προϋπολογισμού.</w:t>
      </w:r>
    </w:p>
    <w:p w:rsidR="0094246F" w:rsidRDefault="0094246F" w:rsidP="0094246F">
      <w:pPr>
        <w:ind w:left="6480"/>
        <w:jc w:val="both"/>
      </w:pPr>
      <w:r>
        <w:t>Ο  Τεχνικός Ασφαλείας</w:t>
      </w:r>
    </w:p>
    <w:p w:rsidR="0094246F" w:rsidRDefault="0094246F" w:rsidP="0094246F">
      <w:pPr>
        <w:ind w:left="6480"/>
        <w:jc w:val="both"/>
      </w:pPr>
    </w:p>
    <w:p w:rsidR="0094246F" w:rsidRPr="00C111E6" w:rsidRDefault="00ED2264" w:rsidP="0094246F">
      <w:pPr>
        <w:spacing w:after="0" w:line="240" w:lineRule="auto"/>
        <w:ind w:left="6480"/>
        <w:jc w:val="both"/>
      </w:pPr>
      <w:r>
        <w:t>Βουκελάτος Ευάγγελος</w:t>
      </w:r>
    </w:p>
    <w:p w:rsidR="0094246F" w:rsidRPr="00ED2264" w:rsidRDefault="0094246F" w:rsidP="0094246F">
      <w:pPr>
        <w:spacing w:after="0" w:line="240" w:lineRule="auto"/>
        <w:ind w:left="6480"/>
        <w:jc w:val="both"/>
        <w:rPr>
          <w:sz w:val="18"/>
        </w:rPr>
      </w:pPr>
    </w:p>
    <w:p w:rsidR="0094246F" w:rsidRDefault="0094246F" w:rsidP="0094246F">
      <w:pPr>
        <w:ind w:left="-142" w:right="-1235"/>
        <w:jc w:val="both"/>
      </w:pPr>
    </w:p>
    <w:sectPr w:rsidR="0094246F" w:rsidSect="0094246F">
      <w:pgSz w:w="11906" w:h="16838"/>
      <w:pgMar w:top="1440" w:right="1800" w:bottom="1440"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256C" w:rsidRDefault="004D256C" w:rsidP="00EC5A66">
      <w:pPr>
        <w:spacing w:after="0" w:line="240" w:lineRule="auto"/>
      </w:pPr>
      <w:r>
        <w:separator/>
      </w:r>
    </w:p>
  </w:endnote>
  <w:endnote w:type="continuationSeparator" w:id="1">
    <w:p w:rsidR="004D256C" w:rsidRDefault="004D256C" w:rsidP="00EC5A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A1"/>
    <w:family w:val="roman"/>
    <w:pitch w:val="variable"/>
    <w:sig w:usb0="00000287" w:usb1="00000000" w:usb2="00000000" w:usb3="00000000" w:csb0="0000009F" w:csb1="00000000"/>
  </w:font>
  <w:font w:name="Arial Narrow">
    <w:panose1 w:val="020B0606020202030204"/>
    <w:charset w:val="A1"/>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256C" w:rsidRDefault="004D256C" w:rsidP="00EC5A66">
      <w:pPr>
        <w:spacing w:after="0" w:line="240" w:lineRule="auto"/>
      </w:pPr>
      <w:r>
        <w:separator/>
      </w:r>
    </w:p>
  </w:footnote>
  <w:footnote w:type="continuationSeparator" w:id="1">
    <w:p w:rsidR="004D256C" w:rsidRDefault="004D256C" w:rsidP="00EC5A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F3990"/>
    <w:multiLevelType w:val="hybridMultilevel"/>
    <w:tmpl w:val="0D76CFF2"/>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nsid w:val="09FF2737"/>
    <w:multiLevelType w:val="hybridMultilevel"/>
    <w:tmpl w:val="5B8A4D48"/>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2">
    <w:nsid w:val="0E7C571F"/>
    <w:multiLevelType w:val="hybridMultilevel"/>
    <w:tmpl w:val="20888B56"/>
    <w:lvl w:ilvl="0" w:tplc="04080001">
      <w:start w:val="1"/>
      <w:numFmt w:val="bullet"/>
      <w:lvlText w:val=""/>
      <w:lvlJc w:val="left"/>
      <w:pPr>
        <w:ind w:left="1485" w:hanging="360"/>
      </w:pPr>
      <w:rPr>
        <w:rFonts w:ascii="Symbol" w:hAnsi="Symbol" w:hint="default"/>
      </w:rPr>
    </w:lvl>
    <w:lvl w:ilvl="1" w:tplc="04080003" w:tentative="1">
      <w:start w:val="1"/>
      <w:numFmt w:val="bullet"/>
      <w:lvlText w:val="o"/>
      <w:lvlJc w:val="left"/>
      <w:pPr>
        <w:ind w:left="2205" w:hanging="360"/>
      </w:pPr>
      <w:rPr>
        <w:rFonts w:ascii="Courier New" w:hAnsi="Courier New" w:cs="Courier New" w:hint="default"/>
      </w:rPr>
    </w:lvl>
    <w:lvl w:ilvl="2" w:tplc="04080005" w:tentative="1">
      <w:start w:val="1"/>
      <w:numFmt w:val="bullet"/>
      <w:lvlText w:val=""/>
      <w:lvlJc w:val="left"/>
      <w:pPr>
        <w:ind w:left="2925" w:hanging="360"/>
      </w:pPr>
      <w:rPr>
        <w:rFonts w:ascii="Wingdings" w:hAnsi="Wingdings" w:hint="default"/>
      </w:rPr>
    </w:lvl>
    <w:lvl w:ilvl="3" w:tplc="04080001" w:tentative="1">
      <w:start w:val="1"/>
      <w:numFmt w:val="bullet"/>
      <w:lvlText w:val=""/>
      <w:lvlJc w:val="left"/>
      <w:pPr>
        <w:ind w:left="3645" w:hanging="360"/>
      </w:pPr>
      <w:rPr>
        <w:rFonts w:ascii="Symbol" w:hAnsi="Symbol" w:hint="default"/>
      </w:rPr>
    </w:lvl>
    <w:lvl w:ilvl="4" w:tplc="04080003" w:tentative="1">
      <w:start w:val="1"/>
      <w:numFmt w:val="bullet"/>
      <w:lvlText w:val="o"/>
      <w:lvlJc w:val="left"/>
      <w:pPr>
        <w:ind w:left="4365" w:hanging="360"/>
      </w:pPr>
      <w:rPr>
        <w:rFonts w:ascii="Courier New" w:hAnsi="Courier New" w:cs="Courier New" w:hint="default"/>
      </w:rPr>
    </w:lvl>
    <w:lvl w:ilvl="5" w:tplc="04080005" w:tentative="1">
      <w:start w:val="1"/>
      <w:numFmt w:val="bullet"/>
      <w:lvlText w:val=""/>
      <w:lvlJc w:val="left"/>
      <w:pPr>
        <w:ind w:left="5085" w:hanging="360"/>
      </w:pPr>
      <w:rPr>
        <w:rFonts w:ascii="Wingdings" w:hAnsi="Wingdings" w:hint="default"/>
      </w:rPr>
    </w:lvl>
    <w:lvl w:ilvl="6" w:tplc="04080001" w:tentative="1">
      <w:start w:val="1"/>
      <w:numFmt w:val="bullet"/>
      <w:lvlText w:val=""/>
      <w:lvlJc w:val="left"/>
      <w:pPr>
        <w:ind w:left="5805" w:hanging="360"/>
      </w:pPr>
      <w:rPr>
        <w:rFonts w:ascii="Symbol" w:hAnsi="Symbol" w:hint="default"/>
      </w:rPr>
    </w:lvl>
    <w:lvl w:ilvl="7" w:tplc="04080003" w:tentative="1">
      <w:start w:val="1"/>
      <w:numFmt w:val="bullet"/>
      <w:lvlText w:val="o"/>
      <w:lvlJc w:val="left"/>
      <w:pPr>
        <w:ind w:left="6525" w:hanging="360"/>
      </w:pPr>
      <w:rPr>
        <w:rFonts w:ascii="Courier New" w:hAnsi="Courier New" w:cs="Courier New" w:hint="default"/>
      </w:rPr>
    </w:lvl>
    <w:lvl w:ilvl="8" w:tplc="04080005" w:tentative="1">
      <w:start w:val="1"/>
      <w:numFmt w:val="bullet"/>
      <w:lvlText w:val=""/>
      <w:lvlJc w:val="left"/>
      <w:pPr>
        <w:ind w:left="7245" w:hanging="360"/>
      </w:pPr>
      <w:rPr>
        <w:rFonts w:ascii="Wingdings" w:hAnsi="Wingdings" w:hint="default"/>
      </w:rPr>
    </w:lvl>
  </w:abstractNum>
  <w:abstractNum w:abstractNumId="3">
    <w:nsid w:val="27510237"/>
    <w:multiLevelType w:val="hybridMultilevel"/>
    <w:tmpl w:val="342627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9C9466B"/>
    <w:multiLevelType w:val="hybridMultilevel"/>
    <w:tmpl w:val="59E06E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B1E5403"/>
    <w:multiLevelType w:val="hybridMultilevel"/>
    <w:tmpl w:val="5CD0EC0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37A918D8"/>
    <w:multiLevelType w:val="hybridMultilevel"/>
    <w:tmpl w:val="FBC2EC9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45E46E80"/>
    <w:multiLevelType w:val="hybridMultilevel"/>
    <w:tmpl w:val="FB82645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8">
    <w:nsid w:val="4AA159F9"/>
    <w:multiLevelType w:val="hybridMultilevel"/>
    <w:tmpl w:val="DED8B7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71A519A0"/>
    <w:multiLevelType w:val="hybridMultilevel"/>
    <w:tmpl w:val="73E819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35F4E6C"/>
    <w:multiLevelType w:val="hybridMultilevel"/>
    <w:tmpl w:val="AB2C2C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7C871B6A"/>
    <w:multiLevelType w:val="hybridMultilevel"/>
    <w:tmpl w:val="BDCE29E4"/>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9"/>
  </w:num>
  <w:num w:numId="4">
    <w:abstractNumId w:val="10"/>
  </w:num>
  <w:num w:numId="5">
    <w:abstractNumId w:val="2"/>
  </w:num>
  <w:num w:numId="6">
    <w:abstractNumId w:val="8"/>
  </w:num>
  <w:num w:numId="7">
    <w:abstractNumId w:val="4"/>
  </w:num>
  <w:num w:numId="8">
    <w:abstractNumId w:val="3"/>
  </w:num>
  <w:num w:numId="9">
    <w:abstractNumId w:val="6"/>
  </w:num>
  <w:num w:numId="10">
    <w:abstractNumId w:val="5"/>
  </w:num>
  <w:num w:numId="11">
    <w:abstractNumId w:val="7"/>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93A2A"/>
    <w:rsid w:val="0000713C"/>
    <w:rsid w:val="00010997"/>
    <w:rsid w:val="00016276"/>
    <w:rsid w:val="00030B2D"/>
    <w:rsid w:val="00031B3A"/>
    <w:rsid w:val="00071020"/>
    <w:rsid w:val="00071BA6"/>
    <w:rsid w:val="0009712C"/>
    <w:rsid w:val="000B2761"/>
    <w:rsid w:val="000E2878"/>
    <w:rsid w:val="000E3C6D"/>
    <w:rsid w:val="00114EAF"/>
    <w:rsid w:val="00115DD2"/>
    <w:rsid w:val="001279C2"/>
    <w:rsid w:val="0014116D"/>
    <w:rsid w:val="00141369"/>
    <w:rsid w:val="00170B04"/>
    <w:rsid w:val="00171985"/>
    <w:rsid w:val="00176F2C"/>
    <w:rsid w:val="00194815"/>
    <w:rsid w:val="001C7074"/>
    <w:rsid w:val="001E0A8A"/>
    <w:rsid w:val="001F201B"/>
    <w:rsid w:val="002061BC"/>
    <w:rsid w:val="00243EE4"/>
    <w:rsid w:val="00245FED"/>
    <w:rsid w:val="00254FDE"/>
    <w:rsid w:val="002634CD"/>
    <w:rsid w:val="00287BE2"/>
    <w:rsid w:val="0032704B"/>
    <w:rsid w:val="0033312B"/>
    <w:rsid w:val="00335A15"/>
    <w:rsid w:val="00343752"/>
    <w:rsid w:val="00345CED"/>
    <w:rsid w:val="003513A0"/>
    <w:rsid w:val="003C74B1"/>
    <w:rsid w:val="003D2C98"/>
    <w:rsid w:val="003F053D"/>
    <w:rsid w:val="00450AD6"/>
    <w:rsid w:val="00471B1D"/>
    <w:rsid w:val="00493A2A"/>
    <w:rsid w:val="004B118E"/>
    <w:rsid w:val="004D256C"/>
    <w:rsid w:val="004E4F37"/>
    <w:rsid w:val="00506C3E"/>
    <w:rsid w:val="005107B3"/>
    <w:rsid w:val="0052348C"/>
    <w:rsid w:val="005821A5"/>
    <w:rsid w:val="005902B1"/>
    <w:rsid w:val="005C46DA"/>
    <w:rsid w:val="005E1F63"/>
    <w:rsid w:val="005F58C5"/>
    <w:rsid w:val="00615E78"/>
    <w:rsid w:val="00650803"/>
    <w:rsid w:val="006A05BC"/>
    <w:rsid w:val="006B5A45"/>
    <w:rsid w:val="00726F8B"/>
    <w:rsid w:val="007511AC"/>
    <w:rsid w:val="00753E58"/>
    <w:rsid w:val="00771C23"/>
    <w:rsid w:val="00782D12"/>
    <w:rsid w:val="00786743"/>
    <w:rsid w:val="0079462F"/>
    <w:rsid w:val="007C0627"/>
    <w:rsid w:val="007F57FF"/>
    <w:rsid w:val="008027C7"/>
    <w:rsid w:val="00832A48"/>
    <w:rsid w:val="00836D3F"/>
    <w:rsid w:val="00837995"/>
    <w:rsid w:val="00851914"/>
    <w:rsid w:val="0088031C"/>
    <w:rsid w:val="0089288A"/>
    <w:rsid w:val="008A435C"/>
    <w:rsid w:val="008B4A27"/>
    <w:rsid w:val="008C07D8"/>
    <w:rsid w:val="0090417F"/>
    <w:rsid w:val="00907BF2"/>
    <w:rsid w:val="00913C93"/>
    <w:rsid w:val="00926B85"/>
    <w:rsid w:val="0094246F"/>
    <w:rsid w:val="00963EC7"/>
    <w:rsid w:val="009B396E"/>
    <w:rsid w:val="009D3EEC"/>
    <w:rsid w:val="00A11445"/>
    <w:rsid w:val="00A15D01"/>
    <w:rsid w:val="00A2032B"/>
    <w:rsid w:val="00A25FE7"/>
    <w:rsid w:val="00A72259"/>
    <w:rsid w:val="00AB6F62"/>
    <w:rsid w:val="00AB713D"/>
    <w:rsid w:val="00AD35CB"/>
    <w:rsid w:val="00AE7FC6"/>
    <w:rsid w:val="00B1245A"/>
    <w:rsid w:val="00B14588"/>
    <w:rsid w:val="00B20DCE"/>
    <w:rsid w:val="00B23FE9"/>
    <w:rsid w:val="00B315D2"/>
    <w:rsid w:val="00B8343F"/>
    <w:rsid w:val="00BF2288"/>
    <w:rsid w:val="00C111E6"/>
    <w:rsid w:val="00C12A08"/>
    <w:rsid w:val="00C16A9C"/>
    <w:rsid w:val="00C324E2"/>
    <w:rsid w:val="00C36069"/>
    <w:rsid w:val="00C914E5"/>
    <w:rsid w:val="00C94916"/>
    <w:rsid w:val="00D0228A"/>
    <w:rsid w:val="00D2714C"/>
    <w:rsid w:val="00D30345"/>
    <w:rsid w:val="00D57391"/>
    <w:rsid w:val="00D909FE"/>
    <w:rsid w:val="00DB5C02"/>
    <w:rsid w:val="00E01AE4"/>
    <w:rsid w:val="00E557AD"/>
    <w:rsid w:val="00E67AAF"/>
    <w:rsid w:val="00E82124"/>
    <w:rsid w:val="00EA6200"/>
    <w:rsid w:val="00EC0384"/>
    <w:rsid w:val="00EC5A66"/>
    <w:rsid w:val="00ED2264"/>
    <w:rsid w:val="00EF6500"/>
    <w:rsid w:val="00F206D6"/>
    <w:rsid w:val="00F34A66"/>
    <w:rsid w:val="00F4323E"/>
    <w:rsid w:val="00F45DB9"/>
    <w:rsid w:val="00FA73E6"/>
    <w:rsid w:val="00FC7534"/>
    <w:rsid w:val="00FC7EA4"/>
    <w:rsid w:val="00FE3CB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Message Header"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A2A"/>
    <w:rPr>
      <w:rFonts w:ascii="Calibri" w:eastAsia="Calibri" w:hAnsi="Calibri" w:cs="Times New Roman"/>
    </w:rPr>
  </w:style>
  <w:style w:type="paragraph" w:styleId="2">
    <w:name w:val="heading 2"/>
    <w:basedOn w:val="a"/>
    <w:next w:val="a"/>
    <w:link w:val="2Char"/>
    <w:uiPriority w:val="9"/>
    <w:semiHidden/>
    <w:unhideWhenUsed/>
    <w:qFormat/>
    <w:rsid w:val="003F05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93A2A"/>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493A2A"/>
    <w:rPr>
      <w:rFonts w:ascii="Tahoma" w:eastAsia="Calibri" w:hAnsi="Tahoma" w:cs="Tahoma"/>
      <w:sz w:val="16"/>
      <w:szCs w:val="16"/>
    </w:rPr>
  </w:style>
  <w:style w:type="table" w:styleId="a4">
    <w:name w:val="Table Grid"/>
    <w:basedOn w:val="a1"/>
    <w:uiPriority w:val="59"/>
    <w:rsid w:val="00836D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Ανοιχτόχρωμο πλέγμα - ΄Εμφαση 11"/>
    <w:basedOn w:val="a1"/>
    <w:uiPriority w:val="62"/>
    <w:rsid w:val="00836D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a5">
    <w:name w:val="List Paragraph"/>
    <w:basedOn w:val="a"/>
    <w:uiPriority w:val="34"/>
    <w:qFormat/>
    <w:rsid w:val="00031B3A"/>
    <w:pPr>
      <w:ind w:left="720"/>
      <w:contextualSpacing/>
    </w:pPr>
  </w:style>
  <w:style w:type="paragraph" w:styleId="a6">
    <w:name w:val="header"/>
    <w:basedOn w:val="a"/>
    <w:link w:val="Char0"/>
    <w:uiPriority w:val="99"/>
    <w:unhideWhenUsed/>
    <w:rsid w:val="00EC5A66"/>
    <w:pPr>
      <w:tabs>
        <w:tab w:val="center" w:pos="4153"/>
        <w:tab w:val="right" w:pos="8306"/>
      </w:tabs>
      <w:spacing w:after="0" w:line="240" w:lineRule="auto"/>
    </w:pPr>
  </w:style>
  <w:style w:type="character" w:customStyle="1" w:styleId="Char0">
    <w:name w:val="Κεφαλίδα Char"/>
    <w:basedOn w:val="a0"/>
    <w:link w:val="a6"/>
    <w:uiPriority w:val="99"/>
    <w:rsid w:val="00EC5A66"/>
    <w:rPr>
      <w:rFonts w:ascii="Calibri" w:eastAsia="Calibri" w:hAnsi="Calibri" w:cs="Times New Roman"/>
    </w:rPr>
  </w:style>
  <w:style w:type="paragraph" w:styleId="a7">
    <w:name w:val="footer"/>
    <w:basedOn w:val="a"/>
    <w:link w:val="Char1"/>
    <w:uiPriority w:val="99"/>
    <w:unhideWhenUsed/>
    <w:rsid w:val="00EC5A66"/>
    <w:pPr>
      <w:tabs>
        <w:tab w:val="center" w:pos="4153"/>
        <w:tab w:val="right" w:pos="8306"/>
      </w:tabs>
      <w:spacing w:after="0" w:line="240" w:lineRule="auto"/>
    </w:pPr>
  </w:style>
  <w:style w:type="character" w:customStyle="1" w:styleId="Char1">
    <w:name w:val="Υποσέλιδο Char"/>
    <w:basedOn w:val="a0"/>
    <w:link w:val="a7"/>
    <w:uiPriority w:val="99"/>
    <w:rsid w:val="00EC5A66"/>
    <w:rPr>
      <w:rFonts w:ascii="Calibri" w:eastAsia="Calibri" w:hAnsi="Calibri" w:cs="Times New Roman"/>
    </w:rPr>
  </w:style>
  <w:style w:type="paragraph" w:styleId="a8">
    <w:name w:val="Message Header"/>
    <w:basedOn w:val="a9"/>
    <w:link w:val="Char2"/>
    <w:rsid w:val="00B1245A"/>
    <w:pPr>
      <w:keepLines/>
      <w:spacing w:line="240" w:lineRule="atLeast"/>
      <w:ind w:left="1080" w:hanging="1080"/>
    </w:pPr>
    <w:rPr>
      <w:rFonts w:ascii="Garamond" w:eastAsia="Times New Roman" w:hAnsi="Garamond"/>
      <w:caps/>
      <w:sz w:val="18"/>
      <w:szCs w:val="20"/>
    </w:rPr>
  </w:style>
  <w:style w:type="character" w:customStyle="1" w:styleId="Char2">
    <w:name w:val="Κεφαλίδα μηνύματος Char"/>
    <w:basedOn w:val="a0"/>
    <w:link w:val="a8"/>
    <w:rsid w:val="00B1245A"/>
    <w:rPr>
      <w:rFonts w:ascii="Garamond" w:eastAsia="Times New Roman" w:hAnsi="Garamond" w:cs="Times New Roman"/>
      <w:caps/>
      <w:sz w:val="18"/>
      <w:szCs w:val="20"/>
    </w:rPr>
  </w:style>
  <w:style w:type="character" w:customStyle="1" w:styleId="aa">
    <w:name w:val="Ετικέτα κεφαλίδας μηνύματος"/>
    <w:rsid w:val="00B1245A"/>
    <w:rPr>
      <w:b/>
      <w:sz w:val="18"/>
    </w:rPr>
  </w:style>
  <w:style w:type="paragraph" w:customStyle="1" w:styleId="ab">
    <w:name w:val="Κεφαλίδα μηνύματος τελευταία"/>
    <w:basedOn w:val="a8"/>
    <w:next w:val="a9"/>
    <w:rsid w:val="00B1245A"/>
    <w:pPr>
      <w:pBdr>
        <w:bottom w:val="single" w:sz="6" w:space="18" w:color="808080"/>
      </w:pBdr>
      <w:spacing w:after="360"/>
    </w:pPr>
  </w:style>
  <w:style w:type="paragraph" w:styleId="a9">
    <w:name w:val="Body Text"/>
    <w:basedOn w:val="a"/>
    <w:link w:val="Char3"/>
    <w:uiPriority w:val="99"/>
    <w:semiHidden/>
    <w:unhideWhenUsed/>
    <w:rsid w:val="00B1245A"/>
    <w:pPr>
      <w:spacing w:after="120"/>
    </w:pPr>
  </w:style>
  <w:style w:type="character" w:customStyle="1" w:styleId="Char3">
    <w:name w:val="Σώμα κειμένου Char"/>
    <w:basedOn w:val="a0"/>
    <w:link w:val="a9"/>
    <w:uiPriority w:val="99"/>
    <w:semiHidden/>
    <w:rsid w:val="00B1245A"/>
    <w:rPr>
      <w:rFonts w:ascii="Calibri" w:eastAsia="Calibri" w:hAnsi="Calibri" w:cs="Times New Roman"/>
    </w:rPr>
  </w:style>
  <w:style w:type="character" w:customStyle="1" w:styleId="2Char">
    <w:name w:val="Επικεφαλίδα 2 Char"/>
    <w:basedOn w:val="a0"/>
    <w:link w:val="2"/>
    <w:uiPriority w:val="9"/>
    <w:semiHidden/>
    <w:rsid w:val="003F053D"/>
    <w:rPr>
      <w:rFonts w:asciiTheme="majorHAnsi" w:eastAsiaTheme="majorEastAsia" w:hAnsiTheme="majorHAnsi" w:cstheme="majorBidi"/>
      <w:color w:val="365F91" w:themeColor="accent1" w:themeShade="BF"/>
      <w:sz w:val="26"/>
      <w:szCs w:val="26"/>
    </w:rPr>
  </w:style>
</w:styles>
</file>

<file path=word/webSettings.xml><?xml version="1.0" encoding="utf-8"?>
<w:webSettings xmlns:r="http://schemas.openxmlformats.org/officeDocument/2006/relationships" xmlns:w="http://schemas.openxmlformats.org/wordprocessingml/2006/main">
  <w:divs>
    <w:div w:id="1341620018">
      <w:bodyDiv w:val="1"/>
      <w:marLeft w:val="0"/>
      <w:marRight w:val="0"/>
      <w:marTop w:val="0"/>
      <w:marBottom w:val="0"/>
      <w:divBdr>
        <w:top w:val="none" w:sz="0" w:space="0" w:color="auto"/>
        <w:left w:val="none" w:sz="0" w:space="0" w:color="auto"/>
        <w:bottom w:val="none" w:sz="0" w:space="0" w:color="auto"/>
        <w:right w:val="none" w:sz="0" w:space="0" w:color="auto"/>
      </w:divBdr>
    </w:div>
    <w:div w:id="1448499446">
      <w:bodyDiv w:val="1"/>
      <w:marLeft w:val="0"/>
      <w:marRight w:val="0"/>
      <w:marTop w:val="0"/>
      <w:marBottom w:val="0"/>
      <w:divBdr>
        <w:top w:val="none" w:sz="0" w:space="0" w:color="auto"/>
        <w:left w:val="none" w:sz="0" w:space="0" w:color="auto"/>
        <w:bottom w:val="none" w:sz="0" w:space="0" w:color="auto"/>
        <w:right w:val="none" w:sz="0" w:space="0" w:color="auto"/>
      </w:divBdr>
    </w:div>
    <w:div w:id="211682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599</Words>
  <Characters>3236</Characters>
  <Application>Microsoft Office Word</Application>
  <DocSecurity>0</DocSecurity>
  <Lines>26</Lines>
  <Paragraphs>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IME</Company>
  <LinksUpToDate>false</LinksUpToDate>
  <CharactersWithSpaces>3828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user148</cp:lastModifiedBy>
  <cp:revision>6</cp:revision>
  <cp:lastPrinted>2016-03-30T10:53:00Z</cp:lastPrinted>
  <dcterms:created xsi:type="dcterms:W3CDTF">2020-06-25T08:59:00Z</dcterms:created>
  <dcterms:modified xsi:type="dcterms:W3CDTF">2020-07-07T10:13:00Z</dcterms:modified>
</cp:coreProperties>
</file>